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E24A0" w14:textId="4F4F85D5" w:rsidR="0083581B" w:rsidRPr="0083581B" w:rsidRDefault="00D51A62" w:rsidP="0083581B">
      <w:r w:rsidRPr="00DB66E8">
        <w:rPr>
          <w:rFonts w:ascii="Sylfaen" w:hAnsi="Sylfaen"/>
          <w:noProof/>
        </w:rPr>
        <w:drawing>
          <wp:anchor distT="0" distB="0" distL="114300" distR="114300" simplePos="0" relativeHeight="251658240" behindDoc="1" locked="0" layoutInCell="1" allowOverlap="1" wp14:anchorId="7AC66952" wp14:editId="1F2F69C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88745" cy="752475"/>
            <wp:effectExtent l="0" t="0" r="190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_logo_ 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2F9EE5" w14:textId="09BBCE83" w:rsidR="002327E5" w:rsidRPr="00DB66E8" w:rsidRDefault="00DB66E8" w:rsidP="00DB66E8">
      <w:pPr>
        <w:jc w:val="center"/>
        <w:rPr>
          <w:rFonts w:ascii="Sylfaen" w:hAnsi="Sylfaen"/>
          <w:b/>
          <w:lang w:val="ka-GE"/>
        </w:rPr>
      </w:pPr>
      <w:r w:rsidRPr="00DB66E8">
        <w:rPr>
          <w:rFonts w:ascii="Sylfaen" w:hAnsi="Sylfaen" w:cs="Sylfaen"/>
          <w:b/>
          <w:lang w:val="ka-GE"/>
        </w:rPr>
        <w:t>ნარკოპოლიტიკის</w:t>
      </w:r>
      <w:r w:rsidRPr="00DB66E8">
        <w:rPr>
          <w:rFonts w:ascii="Calibri" w:hAnsi="Calibri" w:cs="Calibri"/>
          <w:b/>
          <w:lang w:val="ka-GE"/>
        </w:rPr>
        <w:t xml:space="preserve"> </w:t>
      </w:r>
      <w:r w:rsidRPr="00DB66E8">
        <w:rPr>
          <w:rFonts w:ascii="Sylfaen" w:hAnsi="Sylfaen" w:cs="Sylfaen"/>
          <w:b/>
          <w:lang w:val="ka-GE"/>
        </w:rPr>
        <w:t>საკითხებზე</w:t>
      </w:r>
      <w:r w:rsidRPr="00DB66E8">
        <w:rPr>
          <w:rFonts w:ascii="Calibri" w:hAnsi="Calibri" w:cs="Calibri"/>
          <w:b/>
          <w:lang w:val="ka-GE"/>
        </w:rPr>
        <w:t xml:space="preserve"> </w:t>
      </w:r>
      <w:r w:rsidRPr="00DB66E8">
        <w:rPr>
          <w:rFonts w:ascii="Sylfaen" w:hAnsi="Sylfaen" w:cs="Sylfaen"/>
          <w:b/>
          <w:lang w:val="ka-GE"/>
        </w:rPr>
        <w:t>საინფორმაციო</w:t>
      </w:r>
      <w:r w:rsidRPr="00DB66E8">
        <w:rPr>
          <w:rFonts w:ascii="Calibri" w:hAnsi="Calibri" w:cs="Calibri"/>
          <w:b/>
          <w:lang w:val="ka-GE"/>
        </w:rPr>
        <w:t xml:space="preserve"> </w:t>
      </w:r>
      <w:r w:rsidRPr="00DB66E8">
        <w:rPr>
          <w:rFonts w:ascii="Sylfaen" w:hAnsi="Sylfaen" w:cs="Sylfaen"/>
          <w:b/>
          <w:lang w:val="ka-GE"/>
        </w:rPr>
        <w:t>კამპანიის</w:t>
      </w:r>
      <w:r w:rsidRPr="00DB66E8">
        <w:rPr>
          <w:rFonts w:ascii="Calibri" w:hAnsi="Calibri" w:cs="Calibri"/>
          <w:b/>
          <w:lang w:val="ka-GE"/>
        </w:rPr>
        <w:t xml:space="preserve"> </w:t>
      </w:r>
      <w:r w:rsidRPr="00DB66E8">
        <w:rPr>
          <w:rFonts w:ascii="Sylfaen" w:hAnsi="Sylfaen" w:cs="Sylfaen"/>
          <w:b/>
          <w:lang w:val="ka-GE"/>
        </w:rPr>
        <w:t>საკომუნიკაციო</w:t>
      </w:r>
      <w:r w:rsidRPr="00DB66E8">
        <w:rPr>
          <w:rFonts w:ascii="Calibri" w:hAnsi="Calibri" w:cs="Calibri"/>
          <w:b/>
          <w:lang w:val="ka-GE"/>
        </w:rPr>
        <w:t xml:space="preserve"> </w:t>
      </w:r>
      <w:r w:rsidRPr="00DB66E8">
        <w:rPr>
          <w:rFonts w:ascii="Sylfaen" w:hAnsi="Sylfaen" w:cs="Sylfaen"/>
          <w:b/>
          <w:lang w:val="ka-GE"/>
        </w:rPr>
        <w:t>სტრატეგიის</w:t>
      </w:r>
      <w:r w:rsidRPr="00DB66E8">
        <w:rPr>
          <w:rFonts w:ascii="Sylfaen" w:hAnsi="Sylfaen" w:cs="Calibri"/>
          <w:b/>
          <w:lang w:val="ka-GE"/>
        </w:rPr>
        <w:t xml:space="preserve">ა და სამოქმედო </w:t>
      </w:r>
      <w:r w:rsidR="00AE34EE">
        <w:rPr>
          <w:rFonts w:ascii="Sylfaen" w:hAnsi="Sylfaen" w:cs="Calibri"/>
          <w:b/>
          <w:lang w:val="ka-GE"/>
        </w:rPr>
        <w:t xml:space="preserve">გეგმის </w:t>
      </w:r>
      <w:r w:rsidR="00C37F63" w:rsidRPr="00DB66E8">
        <w:rPr>
          <w:rFonts w:ascii="Sylfaen" w:hAnsi="Sylfaen"/>
          <w:b/>
          <w:lang w:val="ka-GE"/>
        </w:rPr>
        <w:t>მომსახურების</w:t>
      </w:r>
      <w:r w:rsidR="00AC69AB" w:rsidRPr="00DB66E8">
        <w:rPr>
          <w:rFonts w:ascii="Sylfaen" w:hAnsi="Sylfaen"/>
          <w:b/>
          <w:lang w:val="ka-GE"/>
        </w:rPr>
        <w:br/>
        <w:t xml:space="preserve">ხელშეკრულების </w:t>
      </w:r>
      <w:r w:rsidR="002258DA" w:rsidRPr="00DB66E8">
        <w:rPr>
          <w:rFonts w:ascii="Sylfaen" w:hAnsi="Sylfaen"/>
          <w:b/>
          <w:lang w:val="ka-GE"/>
        </w:rPr>
        <w:t>დამაზუსტებელი</w:t>
      </w:r>
      <w:r w:rsidR="005B1837" w:rsidRPr="00DB66E8">
        <w:rPr>
          <w:rFonts w:ascii="Sylfaen" w:hAnsi="Sylfaen"/>
          <w:b/>
          <w:lang w:val="ka-GE"/>
        </w:rPr>
        <w:t xml:space="preserve"> </w:t>
      </w:r>
      <w:r w:rsidR="002258DA" w:rsidRPr="00DB66E8">
        <w:rPr>
          <w:rFonts w:ascii="Sylfaen" w:hAnsi="Sylfaen"/>
          <w:b/>
          <w:lang w:val="ka-GE"/>
        </w:rPr>
        <w:t>პირობები</w:t>
      </w:r>
      <w:r w:rsidR="0031219A" w:rsidRPr="00DB66E8">
        <w:rPr>
          <w:rFonts w:ascii="Sylfaen" w:hAnsi="Sylfaen"/>
          <w:b/>
          <w:lang w:val="ka-GE"/>
        </w:rPr>
        <w:br/>
      </w:r>
      <w:r w:rsidR="0031219A" w:rsidRPr="00DB66E8">
        <w:rPr>
          <w:rFonts w:ascii="Sylfaen" w:hAnsi="Sylfaen"/>
          <w:b/>
          <w:lang w:val="de-DE"/>
        </w:rPr>
        <w:t>(</w:t>
      </w:r>
      <w:r w:rsidR="0031219A" w:rsidRPr="00DB66E8">
        <w:rPr>
          <w:rFonts w:ascii="Sylfaen" w:hAnsi="Sylfaen"/>
          <w:b/>
        </w:rPr>
        <w:t>Terms of References</w:t>
      </w:r>
      <w:r w:rsidRPr="00DB66E8">
        <w:rPr>
          <w:rFonts w:ascii="Sylfaen" w:hAnsi="Sylfaen"/>
          <w:b/>
          <w:lang w:val="ka-GE"/>
        </w:rPr>
        <w:t>)</w:t>
      </w:r>
    </w:p>
    <w:tbl>
      <w:tblPr>
        <w:tblW w:w="96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2430"/>
        <w:gridCol w:w="3240"/>
        <w:gridCol w:w="2160"/>
        <w:gridCol w:w="1805"/>
      </w:tblGrid>
      <w:tr w:rsidR="00D87917" w:rsidRPr="00DB66E8" w14:paraId="0AFCB59E" w14:textId="77777777" w:rsidTr="009B2973">
        <w:trPr>
          <w:trHeight w:val="256"/>
        </w:trPr>
        <w:tc>
          <w:tcPr>
            <w:tcW w:w="9635" w:type="dxa"/>
            <w:gridSpan w:val="4"/>
            <w:shd w:val="clear" w:color="auto" w:fill="E0E0E0"/>
          </w:tcPr>
          <w:p w14:paraId="61E78C42" w14:textId="77777777" w:rsidR="00D87917" w:rsidRPr="009B2973" w:rsidRDefault="00D87917" w:rsidP="003C0605">
            <w:pPr>
              <w:spacing w:before="30" w:after="30" w:line="240" w:lineRule="auto"/>
              <w:rPr>
                <w:rFonts w:ascii="Gill Sans MT" w:eastAsia="Times New Roman" w:hAnsi="Gill Sans MT" w:cs="Times New Roman"/>
                <w:b/>
                <w:sz w:val="21"/>
                <w:szCs w:val="21"/>
                <w:lang w:val="en-AU"/>
              </w:rPr>
            </w:pPr>
            <w:r w:rsidRPr="009B2973">
              <w:rPr>
                <w:rFonts w:ascii="Sylfaen" w:eastAsia="Times New Roman" w:hAnsi="Sylfaen" w:cs="Times New Roman"/>
                <w:b/>
                <w:sz w:val="21"/>
                <w:szCs w:val="21"/>
                <w:lang w:val="ka-GE"/>
              </w:rPr>
              <w:t>ძირითადი ინფორმაცია მომსახურების შესახებ</w:t>
            </w:r>
          </w:p>
        </w:tc>
      </w:tr>
      <w:tr w:rsidR="00C65146" w:rsidRPr="00DB66E8" w14:paraId="136CCDC9" w14:textId="77777777" w:rsidTr="009B2973">
        <w:tc>
          <w:tcPr>
            <w:tcW w:w="2430" w:type="dxa"/>
            <w:shd w:val="clear" w:color="auto" w:fill="E0E0E0"/>
          </w:tcPr>
          <w:p w14:paraId="1BD0289F" w14:textId="77777777" w:rsidR="00D87917" w:rsidRPr="009B2973" w:rsidRDefault="00D87917" w:rsidP="003C0605">
            <w:pPr>
              <w:spacing w:before="30" w:after="30" w:line="240" w:lineRule="auto"/>
              <w:rPr>
                <w:rFonts w:ascii="Sylfaen" w:eastAsia="Times New Roman" w:hAnsi="Sylfaen" w:cs="Times New Roman"/>
                <w:b/>
                <w:sz w:val="21"/>
                <w:szCs w:val="21"/>
                <w:lang w:val="ka-GE"/>
              </w:rPr>
            </w:pPr>
            <w:r w:rsidRPr="009B2973">
              <w:rPr>
                <w:rFonts w:ascii="Sylfaen" w:eastAsia="Times New Roman" w:hAnsi="Sylfaen" w:cs="Times New Roman"/>
                <w:b/>
                <w:sz w:val="21"/>
                <w:szCs w:val="21"/>
                <w:lang w:val="ka-GE"/>
              </w:rPr>
              <w:t>დასახელება</w:t>
            </w:r>
          </w:p>
        </w:tc>
        <w:tc>
          <w:tcPr>
            <w:tcW w:w="3240" w:type="dxa"/>
          </w:tcPr>
          <w:p w14:paraId="1BB31469" w14:textId="4D24A0C2" w:rsidR="00D87917" w:rsidRPr="009B2973" w:rsidRDefault="00DB66E8" w:rsidP="00B37412">
            <w:pPr>
              <w:spacing w:before="30" w:after="30" w:line="240" w:lineRule="auto"/>
              <w:rPr>
                <w:rFonts w:ascii="Sylfaen" w:eastAsia="Times New Roman" w:hAnsi="Sylfaen" w:cs="Times New Roman"/>
                <w:i/>
                <w:iCs/>
                <w:color w:val="3366FF"/>
                <w:sz w:val="21"/>
                <w:szCs w:val="21"/>
                <w:lang w:val="ka-GE" w:eastAsia="en-AU"/>
              </w:rPr>
            </w:pPr>
            <w:r w:rsidRPr="009B2973">
              <w:rPr>
                <w:rFonts w:ascii="Sylfaen" w:hAnsi="Sylfaen" w:cs="Sylfaen"/>
                <w:b/>
                <w:sz w:val="21"/>
                <w:szCs w:val="21"/>
                <w:lang w:val="ka-GE"/>
              </w:rPr>
              <w:t>ნარკოპოლიტიკის</w:t>
            </w:r>
            <w:r w:rsidRPr="009B2973">
              <w:rPr>
                <w:rFonts w:ascii="Calibri" w:hAnsi="Calibri" w:cs="Calibri"/>
                <w:b/>
                <w:sz w:val="21"/>
                <w:szCs w:val="21"/>
                <w:lang w:val="ka-GE"/>
              </w:rPr>
              <w:t xml:space="preserve"> </w:t>
            </w:r>
            <w:r w:rsidRPr="009B2973">
              <w:rPr>
                <w:rFonts w:ascii="Sylfaen" w:hAnsi="Sylfaen" w:cs="Sylfaen"/>
                <w:b/>
                <w:sz w:val="21"/>
                <w:szCs w:val="21"/>
                <w:lang w:val="ka-GE"/>
              </w:rPr>
              <w:t>საკითხებზე</w:t>
            </w:r>
            <w:r w:rsidRPr="009B2973">
              <w:rPr>
                <w:rFonts w:ascii="Calibri" w:hAnsi="Calibri" w:cs="Calibri"/>
                <w:b/>
                <w:sz w:val="21"/>
                <w:szCs w:val="21"/>
                <w:lang w:val="ka-GE"/>
              </w:rPr>
              <w:t xml:space="preserve"> </w:t>
            </w:r>
            <w:r w:rsidRPr="009B2973">
              <w:rPr>
                <w:rFonts w:ascii="Sylfaen" w:hAnsi="Sylfaen" w:cs="Sylfaen"/>
                <w:b/>
                <w:sz w:val="21"/>
                <w:szCs w:val="21"/>
                <w:lang w:val="ka-GE"/>
              </w:rPr>
              <w:t>საინფორმაციო</w:t>
            </w:r>
            <w:r w:rsidRPr="009B2973">
              <w:rPr>
                <w:rFonts w:ascii="Calibri" w:hAnsi="Calibri" w:cs="Calibri"/>
                <w:b/>
                <w:sz w:val="21"/>
                <w:szCs w:val="21"/>
                <w:lang w:val="ka-GE"/>
              </w:rPr>
              <w:t xml:space="preserve"> </w:t>
            </w:r>
            <w:r w:rsidRPr="009B2973">
              <w:rPr>
                <w:rFonts w:ascii="Sylfaen" w:hAnsi="Sylfaen" w:cs="Sylfaen"/>
                <w:b/>
                <w:sz w:val="21"/>
                <w:szCs w:val="21"/>
                <w:lang w:val="ka-GE"/>
              </w:rPr>
              <w:t>კამპანიის</w:t>
            </w:r>
            <w:r w:rsidRPr="009B2973">
              <w:rPr>
                <w:rFonts w:ascii="Calibri" w:hAnsi="Calibri" w:cs="Calibri"/>
                <w:b/>
                <w:sz w:val="21"/>
                <w:szCs w:val="21"/>
                <w:lang w:val="ka-GE"/>
              </w:rPr>
              <w:t xml:space="preserve"> </w:t>
            </w:r>
            <w:r w:rsidRPr="009B2973">
              <w:rPr>
                <w:rFonts w:ascii="Sylfaen" w:hAnsi="Sylfaen" w:cs="Sylfaen"/>
                <w:b/>
                <w:sz w:val="21"/>
                <w:szCs w:val="21"/>
                <w:lang w:val="ka-GE"/>
              </w:rPr>
              <w:t>საკომუნიკაციო</w:t>
            </w:r>
            <w:r w:rsidRPr="009B2973">
              <w:rPr>
                <w:rFonts w:ascii="Calibri" w:hAnsi="Calibri" w:cs="Calibri"/>
                <w:b/>
                <w:sz w:val="21"/>
                <w:szCs w:val="21"/>
                <w:lang w:val="ka-GE"/>
              </w:rPr>
              <w:t xml:space="preserve"> </w:t>
            </w:r>
            <w:r w:rsidRPr="009B2973">
              <w:rPr>
                <w:rFonts w:ascii="Sylfaen" w:hAnsi="Sylfaen" w:cs="Sylfaen"/>
                <w:b/>
                <w:sz w:val="21"/>
                <w:szCs w:val="21"/>
                <w:lang w:val="ka-GE"/>
              </w:rPr>
              <w:t>სტრატეგია და სამოქმედო გეგმა</w:t>
            </w:r>
          </w:p>
        </w:tc>
        <w:tc>
          <w:tcPr>
            <w:tcW w:w="2160" w:type="dxa"/>
            <w:shd w:val="clear" w:color="auto" w:fill="E0E0E0"/>
          </w:tcPr>
          <w:p w14:paraId="4022BFE9" w14:textId="77777777" w:rsidR="00D87917" w:rsidRPr="009B2973" w:rsidRDefault="00D87917" w:rsidP="003C0605">
            <w:pPr>
              <w:spacing w:before="30" w:after="30" w:line="240" w:lineRule="auto"/>
              <w:rPr>
                <w:rFonts w:ascii="Sylfaen" w:eastAsia="Times New Roman" w:hAnsi="Sylfaen" w:cs="Times New Roman"/>
                <w:sz w:val="21"/>
                <w:szCs w:val="21"/>
                <w:lang w:val="ka-GE"/>
              </w:rPr>
            </w:pPr>
            <w:r w:rsidRPr="009B2973">
              <w:rPr>
                <w:rFonts w:ascii="Sylfaen" w:eastAsia="Times New Roman" w:hAnsi="Sylfaen" w:cs="Times New Roman"/>
                <w:sz w:val="21"/>
                <w:szCs w:val="21"/>
                <w:lang w:val="ka-GE"/>
              </w:rPr>
              <w:t>კონტრაქტის ტიპი</w:t>
            </w:r>
          </w:p>
        </w:tc>
        <w:tc>
          <w:tcPr>
            <w:tcW w:w="1800" w:type="dxa"/>
          </w:tcPr>
          <w:p w14:paraId="1029173A" w14:textId="77777777" w:rsidR="00D87917" w:rsidRPr="009B2973" w:rsidRDefault="00D87917" w:rsidP="001B4F9D">
            <w:pPr>
              <w:spacing w:before="30" w:after="30" w:line="240" w:lineRule="auto"/>
              <w:ind w:left="-20" w:right="-110"/>
              <w:rPr>
                <w:rFonts w:ascii="Sylfaen" w:eastAsia="Times New Roman" w:hAnsi="Sylfaen" w:cs="Times New Roman"/>
                <w:i/>
                <w:iCs/>
                <w:color w:val="3366FF"/>
                <w:sz w:val="21"/>
                <w:szCs w:val="21"/>
                <w:lang w:val="ka-GE"/>
              </w:rPr>
            </w:pPr>
            <w:r w:rsidRPr="009B2973">
              <w:rPr>
                <w:rFonts w:ascii="Sylfaen" w:eastAsia="Times New Roman" w:hAnsi="Sylfaen" w:cs="Times New Roman"/>
                <w:i/>
                <w:iCs/>
                <w:color w:val="3366FF"/>
                <w:sz w:val="21"/>
                <w:szCs w:val="21"/>
                <w:lang w:val="ka-GE"/>
              </w:rPr>
              <w:t>მომსახურების ხელშეკრულება</w:t>
            </w:r>
          </w:p>
        </w:tc>
      </w:tr>
      <w:tr w:rsidR="00D87917" w:rsidRPr="00DB66E8" w14:paraId="000DDC1C" w14:textId="77777777" w:rsidTr="009B2973">
        <w:trPr>
          <w:trHeight w:val="346"/>
        </w:trPr>
        <w:tc>
          <w:tcPr>
            <w:tcW w:w="2430" w:type="dxa"/>
            <w:shd w:val="clear" w:color="auto" w:fill="E0E0E0"/>
          </w:tcPr>
          <w:p w14:paraId="501F56F5" w14:textId="77777777" w:rsidR="00D87917" w:rsidRPr="009B2973" w:rsidRDefault="00D87917" w:rsidP="003C0605">
            <w:pPr>
              <w:spacing w:before="30" w:after="30" w:line="240" w:lineRule="auto"/>
              <w:rPr>
                <w:rFonts w:ascii="Sylfaen" w:eastAsia="Times New Roman" w:hAnsi="Sylfaen" w:cs="Times New Roman"/>
                <w:b/>
                <w:sz w:val="21"/>
                <w:szCs w:val="21"/>
                <w:lang w:val="ka-GE"/>
              </w:rPr>
            </w:pPr>
            <w:r w:rsidRPr="009B2973">
              <w:rPr>
                <w:rFonts w:ascii="Sylfaen" w:eastAsia="Times New Roman" w:hAnsi="Sylfaen" w:cs="Times New Roman"/>
                <w:b/>
                <w:sz w:val="21"/>
                <w:szCs w:val="21"/>
                <w:lang w:val="ka-GE"/>
              </w:rPr>
              <w:t>ანგარიშვალდებულება</w:t>
            </w:r>
          </w:p>
        </w:tc>
        <w:tc>
          <w:tcPr>
            <w:tcW w:w="7205" w:type="dxa"/>
            <w:gridSpan w:val="3"/>
          </w:tcPr>
          <w:p w14:paraId="0FF9DFDD" w14:textId="03942700" w:rsidR="00D87917" w:rsidRPr="009B2973" w:rsidRDefault="00D87917" w:rsidP="0083581B">
            <w:pPr>
              <w:spacing w:before="30" w:after="30" w:line="240" w:lineRule="auto"/>
              <w:jc w:val="both"/>
              <w:rPr>
                <w:rFonts w:ascii="Sylfaen" w:eastAsia="Times New Roman" w:hAnsi="Sylfaen" w:cs="Times New Roman"/>
                <w:sz w:val="21"/>
                <w:szCs w:val="21"/>
                <w:lang w:val="ka-GE"/>
              </w:rPr>
            </w:pPr>
            <w:r w:rsidRPr="009B2973">
              <w:rPr>
                <w:rFonts w:ascii="Sylfaen" w:eastAsia="Times New Roman" w:hAnsi="Sylfaen" w:cs="Times New Roman"/>
                <w:sz w:val="21"/>
                <w:szCs w:val="21"/>
                <w:lang w:val="ka-GE"/>
              </w:rPr>
              <w:t xml:space="preserve">სოციალური სამართლიანობის ცენტრის </w:t>
            </w:r>
            <w:r w:rsidR="00FD5C3A" w:rsidRPr="009B2973">
              <w:rPr>
                <w:rFonts w:ascii="Sylfaen" w:eastAsia="Times New Roman" w:hAnsi="Sylfaen" w:cs="Times New Roman"/>
                <w:sz w:val="21"/>
                <w:szCs w:val="21"/>
                <w:lang w:val="ka-GE"/>
              </w:rPr>
              <w:t>მართლმსაჯულებისა და დემოკრატიის</w:t>
            </w:r>
            <w:r w:rsidRPr="009B2973">
              <w:rPr>
                <w:rFonts w:ascii="Sylfaen" w:eastAsia="Times New Roman" w:hAnsi="Sylfaen" w:cs="Times New Roman"/>
                <w:sz w:val="21"/>
                <w:szCs w:val="21"/>
                <w:lang w:val="ka-GE"/>
              </w:rPr>
              <w:t xml:space="preserve"> </w:t>
            </w:r>
            <w:r w:rsidR="00B737F8" w:rsidRPr="009B2973">
              <w:rPr>
                <w:rFonts w:ascii="Sylfaen" w:eastAsia="Times New Roman" w:hAnsi="Sylfaen" w:cs="Times New Roman"/>
                <w:sz w:val="21"/>
                <w:szCs w:val="21"/>
                <w:lang w:val="ka-GE"/>
              </w:rPr>
              <w:t xml:space="preserve">პროგრამის </w:t>
            </w:r>
            <w:r w:rsidRPr="009B2973">
              <w:rPr>
                <w:rFonts w:ascii="Sylfaen" w:eastAsia="Times New Roman" w:hAnsi="Sylfaen" w:cs="Times New Roman"/>
                <w:sz w:val="21"/>
                <w:szCs w:val="21"/>
                <w:lang w:val="ka-GE"/>
              </w:rPr>
              <w:t xml:space="preserve">დირექტორი; </w:t>
            </w:r>
          </w:p>
        </w:tc>
      </w:tr>
      <w:tr w:rsidR="00C65146" w:rsidRPr="00DB66E8" w14:paraId="4D8CD354" w14:textId="77777777" w:rsidTr="009B2973">
        <w:tc>
          <w:tcPr>
            <w:tcW w:w="2430" w:type="dxa"/>
            <w:shd w:val="clear" w:color="auto" w:fill="E0E0E0"/>
          </w:tcPr>
          <w:p w14:paraId="2EC1C1D7" w14:textId="77777777" w:rsidR="00D87917" w:rsidRPr="009B2973" w:rsidRDefault="00D87917" w:rsidP="003C0605">
            <w:pPr>
              <w:spacing w:before="30" w:after="30" w:line="240" w:lineRule="auto"/>
              <w:rPr>
                <w:rFonts w:ascii="Sylfaen" w:eastAsia="Times New Roman" w:hAnsi="Sylfaen" w:cs="Times New Roman"/>
                <w:b/>
                <w:sz w:val="21"/>
                <w:szCs w:val="21"/>
                <w:lang w:val="ka-GE"/>
              </w:rPr>
            </w:pPr>
            <w:r w:rsidRPr="009B2973">
              <w:rPr>
                <w:rFonts w:ascii="Sylfaen" w:eastAsia="Times New Roman" w:hAnsi="Sylfaen" w:cs="Times New Roman"/>
                <w:b/>
                <w:sz w:val="21"/>
                <w:szCs w:val="21"/>
                <w:lang w:val="ka-GE"/>
              </w:rPr>
              <w:t>ორგანიზაცია</w:t>
            </w:r>
          </w:p>
        </w:tc>
        <w:tc>
          <w:tcPr>
            <w:tcW w:w="3240" w:type="dxa"/>
          </w:tcPr>
          <w:p w14:paraId="5A361A44" w14:textId="77777777" w:rsidR="00D87917" w:rsidRPr="009B2973" w:rsidRDefault="00D87917" w:rsidP="003C0605">
            <w:pPr>
              <w:spacing w:before="30" w:after="3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ka-GE"/>
              </w:rPr>
            </w:pPr>
            <w:r w:rsidRPr="009B297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ka-GE"/>
              </w:rPr>
              <w:t>სოციალური სამართლიანობის ცენტრი</w:t>
            </w:r>
          </w:p>
        </w:tc>
        <w:tc>
          <w:tcPr>
            <w:tcW w:w="2160" w:type="dxa"/>
            <w:shd w:val="clear" w:color="auto" w:fill="E0E0E0"/>
          </w:tcPr>
          <w:p w14:paraId="689A7CEA" w14:textId="77777777" w:rsidR="00D87917" w:rsidRPr="009B2973" w:rsidRDefault="00D87917" w:rsidP="003C0605">
            <w:pPr>
              <w:spacing w:before="30" w:after="3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ka-GE"/>
              </w:rPr>
            </w:pPr>
            <w:r w:rsidRPr="009B297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ka-GE"/>
              </w:rPr>
              <w:t xml:space="preserve">დაკვეთის შესრულების </w:t>
            </w:r>
          </w:p>
          <w:p w14:paraId="09B71186" w14:textId="77777777" w:rsidR="00D87917" w:rsidRPr="009B2973" w:rsidRDefault="00D87917" w:rsidP="003C0605">
            <w:pPr>
              <w:spacing w:before="30" w:after="3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ka-GE"/>
              </w:rPr>
            </w:pPr>
            <w:r w:rsidRPr="009B297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ka-GE"/>
              </w:rPr>
              <w:t>ადგილმდებარეობა</w:t>
            </w:r>
          </w:p>
        </w:tc>
        <w:tc>
          <w:tcPr>
            <w:tcW w:w="1800" w:type="dxa"/>
          </w:tcPr>
          <w:p w14:paraId="4F280677" w14:textId="44B55ACC" w:rsidR="00D87917" w:rsidRPr="009B2973" w:rsidRDefault="00B737F8" w:rsidP="003C0605">
            <w:pPr>
              <w:spacing w:before="30" w:after="3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ka-GE"/>
              </w:rPr>
            </w:pPr>
            <w:r w:rsidRPr="009B297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ka-GE"/>
              </w:rPr>
              <w:t>თბილისი</w:t>
            </w:r>
          </w:p>
        </w:tc>
      </w:tr>
    </w:tbl>
    <w:p w14:paraId="6958E21C" w14:textId="3C4A7370" w:rsidR="00C06B35" w:rsidRPr="00DB66E8" w:rsidRDefault="005B1837" w:rsidP="00D87917">
      <w:pPr>
        <w:rPr>
          <w:rFonts w:ascii="Sylfaen" w:hAnsi="Sylfaen"/>
          <w:lang w:val="ka-GE"/>
        </w:rPr>
      </w:pPr>
      <w:r w:rsidRPr="00DB66E8">
        <w:rPr>
          <w:rFonts w:ascii="Sylfaen" w:hAnsi="Sylfaen"/>
          <w:lang w:val="ka-GE"/>
        </w:rPr>
        <w:t xml:space="preserve"> </w:t>
      </w:r>
    </w:p>
    <w:p w14:paraId="0ACABDE5" w14:textId="6D3C6F44" w:rsidR="00736252" w:rsidRPr="00DB66E8" w:rsidRDefault="00736252" w:rsidP="00736252">
      <w:pPr>
        <w:rPr>
          <w:rFonts w:ascii="Sylfaen" w:eastAsia="Times New Roman" w:hAnsi="Sylfaen" w:cs="Times New Roman"/>
          <w:b/>
          <w:bCs/>
          <w:u w:val="single"/>
          <w:lang w:val="ka-GE"/>
        </w:rPr>
      </w:pPr>
      <w:r w:rsidRPr="00DB66E8">
        <w:rPr>
          <w:rFonts w:ascii="Sylfaen" w:eastAsia="Times New Roman" w:hAnsi="Sylfaen" w:cs="Times New Roman"/>
          <w:b/>
          <w:bCs/>
          <w:u w:val="single"/>
          <w:lang w:val="ka-GE"/>
        </w:rPr>
        <w:t>პროექტის</w:t>
      </w:r>
      <w:r w:rsidR="00D92AE0" w:rsidRPr="00DB66E8">
        <w:rPr>
          <w:rFonts w:ascii="Sylfaen" w:eastAsia="Times New Roman" w:hAnsi="Sylfaen" w:cs="Times New Roman"/>
          <w:b/>
          <w:bCs/>
          <w:u w:val="single"/>
          <w:lang w:val="ka-GE"/>
        </w:rPr>
        <w:t xml:space="preserve"> ზოგადი </w:t>
      </w:r>
      <w:r w:rsidRPr="00DB66E8">
        <w:rPr>
          <w:rFonts w:ascii="Sylfaen" w:eastAsia="Times New Roman" w:hAnsi="Sylfaen" w:cs="Times New Roman"/>
          <w:b/>
          <w:bCs/>
          <w:u w:val="single"/>
          <w:lang w:val="ka-GE"/>
        </w:rPr>
        <w:t xml:space="preserve"> მიმოხილვა: </w:t>
      </w:r>
    </w:p>
    <w:p w14:paraId="14BD35C8" w14:textId="518AF161" w:rsidR="00DB66E8" w:rsidRPr="00DB66E8" w:rsidRDefault="00736252" w:rsidP="00AE34EE">
      <w:pPr>
        <w:pStyle w:val="Default"/>
        <w:spacing w:after="240" w:line="276" w:lineRule="auto"/>
        <w:jc w:val="both"/>
        <w:rPr>
          <w:rFonts w:ascii="Sylfaen" w:hAnsi="Sylfaen"/>
          <w:bCs/>
          <w:sz w:val="22"/>
          <w:szCs w:val="22"/>
          <w:lang w:val="ka-GE"/>
        </w:rPr>
      </w:pPr>
      <w:r w:rsidRPr="00DB66E8">
        <w:rPr>
          <w:rFonts w:ascii="Sylfaen" w:hAnsi="Sylfaen"/>
          <w:sz w:val="22"/>
          <w:szCs w:val="22"/>
          <w:lang w:val="ka-GE"/>
        </w:rPr>
        <w:t xml:space="preserve">სოციალური სამართლიანობის ცენტრი </w:t>
      </w:r>
      <w:r w:rsidR="00D92AE0" w:rsidRPr="00DB66E8">
        <w:rPr>
          <w:rFonts w:ascii="Sylfaen" w:hAnsi="Sylfaen"/>
          <w:sz w:val="22"/>
          <w:szCs w:val="22"/>
          <w:lang w:val="ka-GE"/>
        </w:rPr>
        <w:t>(ყოფილი EMC) დაარსდა 2012 წელს და წარმოადგენს ადამიანის უფლებებსა და სოციალურ სამართლიანობაზე მომუშავე ორგანიზაციას. 2022 წლიდან, სოციალური სამართლიანობის ცენტრი</w:t>
      </w:r>
      <w:r w:rsidR="00723627" w:rsidRPr="00DB66E8">
        <w:rPr>
          <w:rFonts w:ascii="Sylfaen" w:hAnsi="Sylfaen"/>
          <w:sz w:val="22"/>
          <w:szCs w:val="22"/>
          <w:lang w:val="ka-GE"/>
        </w:rPr>
        <w:t xml:space="preserve"> ჩართულია ევროკავშირის ფინანსური მხარდაჭერით მიმდინარე პროექტში “</w:t>
      </w:r>
      <w:r w:rsidR="00723627" w:rsidRPr="00DB66E8">
        <w:rPr>
          <w:rFonts w:ascii="Sylfaen" w:hAnsi="Sylfaen"/>
          <w:b/>
          <w:bCs/>
          <w:sz w:val="22"/>
          <w:szCs w:val="22"/>
          <w:lang w:val="ka-GE"/>
        </w:rPr>
        <w:t>Empowering civil society and professional organizations to ensure safe, secure and accountable society in Georgia”</w:t>
      </w:r>
      <w:r w:rsidR="00723627" w:rsidRPr="00DB66E8">
        <w:rPr>
          <w:rFonts w:ascii="Sylfaen" w:hAnsi="Sylfaen"/>
          <w:bCs/>
          <w:sz w:val="22"/>
          <w:szCs w:val="22"/>
          <w:lang w:val="ka-GE"/>
        </w:rPr>
        <w:t xml:space="preserve">, რომლის ფარგლებშიც ახორციელებს ქართული ნარკოპოლიტიკის პოზიტიური გარდაქმნისთვის საჭირო აქტივობებსა და </w:t>
      </w:r>
      <w:r w:rsidR="000445A4" w:rsidRPr="00DB66E8">
        <w:rPr>
          <w:rFonts w:ascii="Sylfaen" w:hAnsi="Sylfaen"/>
          <w:bCs/>
          <w:sz w:val="22"/>
          <w:szCs w:val="22"/>
          <w:lang w:val="ka-GE"/>
        </w:rPr>
        <w:t xml:space="preserve">ამისათვის საჭირო </w:t>
      </w:r>
      <w:r w:rsidR="00723627" w:rsidRPr="00DB66E8">
        <w:rPr>
          <w:rFonts w:ascii="Sylfaen" w:hAnsi="Sylfaen"/>
          <w:bCs/>
          <w:sz w:val="22"/>
          <w:szCs w:val="22"/>
          <w:lang w:val="ka-GE"/>
        </w:rPr>
        <w:t>კვლევით საქმიანობას.</w:t>
      </w:r>
    </w:p>
    <w:p w14:paraId="2C941CB0" w14:textId="77777777" w:rsidR="009B2973" w:rsidRDefault="0048656D" w:rsidP="00AE34EE">
      <w:pPr>
        <w:pStyle w:val="Default"/>
        <w:spacing w:after="240" w:line="276" w:lineRule="auto"/>
        <w:jc w:val="both"/>
        <w:rPr>
          <w:rFonts w:ascii="Sylfaen" w:hAnsi="Sylfaen"/>
          <w:bCs/>
          <w:sz w:val="22"/>
          <w:szCs w:val="22"/>
          <w:lang w:val="ka-GE"/>
        </w:rPr>
      </w:pPr>
      <w:r w:rsidRPr="00DB66E8">
        <w:rPr>
          <w:rFonts w:ascii="Sylfaen" w:hAnsi="Sylfaen"/>
          <w:bCs/>
          <w:sz w:val="22"/>
          <w:szCs w:val="22"/>
          <w:lang w:val="ka-GE"/>
        </w:rPr>
        <w:t xml:space="preserve">ქართული ნარკოპოლიტიკა წლების მანძილზე </w:t>
      </w:r>
      <w:r w:rsidR="0074362F" w:rsidRPr="00DB66E8">
        <w:rPr>
          <w:rFonts w:ascii="Sylfaen" w:hAnsi="Sylfaen"/>
          <w:bCs/>
          <w:sz w:val="22"/>
          <w:szCs w:val="22"/>
          <w:lang w:val="ka-GE"/>
        </w:rPr>
        <w:t xml:space="preserve">არაერთი </w:t>
      </w:r>
      <w:r w:rsidRPr="00DB66E8">
        <w:rPr>
          <w:rFonts w:ascii="Sylfaen" w:hAnsi="Sylfaen"/>
          <w:bCs/>
          <w:sz w:val="22"/>
          <w:szCs w:val="22"/>
          <w:lang w:val="ka-GE"/>
        </w:rPr>
        <w:t xml:space="preserve">ადგილობრივი თუ საერთაშორისო ორგანიზაციისა </w:t>
      </w:r>
      <w:r w:rsidR="00904863" w:rsidRPr="00DB66E8">
        <w:rPr>
          <w:rFonts w:ascii="Sylfaen" w:hAnsi="Sylfaen"/>
          <w:bCs/>
          <w:sz w:val="22"/>
          <w:szCs w:val="22"/>
          <w:lang w:val="ka-GE"/>
        </w:rPr>
        <w:t>თუ</w:t>
      </w:r>
      <w:r w:rsidRPr="00DB66E8">
        <w:rPr>
          <w:rFonts w:ascii="Sylfaen" w:hAnsi="Sylfaen"/>
          <w:bCs/>
          <w:sz w:val="22"/>
          <w:szCs w:val="22"/>
          <w:lang w:val="ka-GE"/>
        </w:rPr>
        <w:t xml:space="preserve"> აქტივისტის კრიტიკის ობიექტია. გამოწვევა</w:t>
      </w:r>
      <w:r w:rsidR="0074362F" w:rsidRPr="00DB66E8">
        <w:rPr>
          <w:rFonts w:ascii="Sylfaen" w:hAnsi="Sylfaen"/>
          <w:bCs/>
          <w:sz w:val="22"/>
          <w:szCs w:val="22"/>
          <w:lang w:val="ka-GE"/>
        </w:rPr>
        <w:t xml:space="preserve">ს წარმოადგენს </w:t>
      </w:r>
      <w:r w:rsidRPr="00DB66E8">
        <w:rPr>
          <w:rFonts w:ascii="Sylfaen" w:hAnsi="Sylfaen"/>
          <w:bCs/>
          <w:sz w:val="22"/>
          <w:szCs w:val="22"/>
          <w:lang w:val="ka-GE"/>
        </w:rPr>
        <w:t>ნარკოტიკულ დანაშაულებზე არსებული მა</w:t>
      </w:r>
      <w:r w:rsidR="0074362F" w:rsidRPr="00DB66E8">
        <w:rPr>
          <w:rFonts w:ascii="Sylfaen" w:hAnsi="Sylfaen"/>
          <w:bCs/>
          <w:sz w:val="22"/>
          <w:szCs w:val="22"/>
          <w:lang w:val="ka-GE"/>
        </w:rPr>
        <w:t>ღალი სასჯელები</w:t>
      </w:r>
      <w:r w:rsidR="005507EC" w:rsidRPr="00DB66E8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="0074362F" w:rsidRPr="00DB66E8">
        <w:rPr>
          <w:rFonts w:ascii="Sylfaen" w:hAnsi="Sylfaen"/>
          <w:bCs/>
          <w:sz w:val="22"/>
          <w:szCs w:val="22"/>
          <w:lang w:val="ka-GE"/>
        </w:rPr>
        <w:t xml:space="preserve">და ნარკოტიკული საშაულებებისგან გამოწვეული პირველადი თუ მეორეული ზიანის შემცირების მიმართულებით სახელმწიფოს არაჯეროვანი ძალისხმევა. </w:t>
      </w:r>
      <w:r w:rsidR="005507EC" w:rsidRPr="00DB66E8">
        <w:rPr>
          <w:rFonts w:ascii="Sylfaen" w:hAnsi="Sylfaen"/>
          <w:bCs/>
          <w:sz w:val="22"/>
          <w:szCs w:val="22"/>
          <w:lang w:val="ka-GE"/>
        </w:rPr>
        <w:t xml:space="preserve">პრობლემურია საქართველოს პარლამენტის მიერ გამოჩენილი ინდიფერენტულობა ნარკოვითარების კუთხით არსებული პრობლემების დანახვისა და </w:t>
      </w:r>
      <w:r w:rsidR="005507EC" w:rsidRPr="00DB66E8">
        <w:rPr>
          <w:rFonts w:ascii="Sylfaen" w:hAnsi="Sylfaen"/>
          <w:bCs/>
          <w:sz w:val="22"/>
          <w:szCs w:val="22"/>
          <w:lang w:val="ka-GE"/>
        </w:rPr>
        <w:lastRenderedPageBreak/>
        <w:t>კანონმდებლობის ჰუმანური ტრანსფორმაციისთვის საჭირო ნაბიჯების გადადგმის მიმართულებით</w:t>
      </w:r>
      <w:r w:rsidR="009B2973">
        <w:rPr>
          <w:rFonts w:ascii="Sylfaen" w:hAnsi="Sylfaen"/>
          <w:bCs/>
          <w:sz w:val="22"/>
          <w:szCs w:val="22"/>
          <w:lang w:val="ka-GE"/>
        </w:rPr>
        <w:t xml:space="preserve">. </w:t>
      </w:r>
    </w:p>
    <w:p w14:paraId="24F7991C" w14:textId="60BC22E9" w:rsidR="00CE2B1F" w:rsidRPr="00AE34EE" w:rsidRDefault="00CE2B1F" w:rsidP="00AE34EE">
      <w:pPr>
        <w:pStyle w:val="Default"/>
        <w:spacing w:after="240" w:line="276" w:lineRule="auto"/>
        <w:jc w:val="both"/>
        <w:rPr>
          <w:rFonts w:ascii="Sylfaen" w:hAnsi="Sylfaen"/>
          <w:bCs/>
          <w:sz w:val="22"/>
          <w:szCs w:val="22"/>
          <w:lang w:val="ka-GE"/>
        </w:rPr>
      </w:pPr>
      <w:r w:rsidRPr="00DB66E8">
        <w:rPr>
          <w:rFonts w:ascii="Sylfaen" w:hAnsi="Sylfaen"/>
          <w:bCs/>
          <w:sz w:val="22"/>
          <w:szCs w:val="22"/>
          <w:lang w:val="ka-GE"/>
        </w:rPr>
        <w:t>თუმცა</w:t>
      </w:r>
      <w:r w:rsidR="005C6EC0" w:rsidRPr="00DB66E8">
        <w:rPr>
          <w:rFonts w:ascii="Sylfaen" w:hAnsi="Sylfaen"/>
          <w:bCs/>
          <w:sz w:val="22"/>
          <w:szCs w:val="22"/>
          <w:lang w:val="ka-GE"/>
        </w:rPr>
        <w:t>,</w:t>
      </w:r>
      <w:r w:rsidRPr="00DB66E8">
        <w:rPr>
          <w:rFonts w:ascii="Sylfaen" w:hAnsi="Sylfaen"/>
          <w:bCs/>
          <w:sz w:val="22"/>
          <w:szCs w:val="22"/>
          <w:lang w:val="ka-GE"/>
        </w:rPr>
        <w:t xml:space="preserve"> არანაკლებ პრობლემური შესაძლოა იყოს მოსახლეობის დამოკიდებულებები</w:t>
      </w:r>
      <w:r w:rsidR="005C6EC0" w:rsidRPr="00DB66E8">
        <w:rPr>
          <w:rFonts w:ascii="Sylfaen" w:hAnsi="Sylfaen"/>
          <w:bCs/>
          <w:sz w:val="22"/>
          <w:szCs w:val="22"/>
          <w:lang w:val="ka-GE"/>
        </w:rPr>
        <w:t xml:space="preserve"> ნარკოტიკული საშუალებებების მომხმარებელთა მიმართ. წამალდამოკიდებულთა ან ნარკოტიკული საშუალებების მომხმარებელთა მიმართ სტიგმა ხილვადია საზოგადოების სხვადასხვა შრეში. ნარკოპოლიტიკ</w:t>
      </w:r>
      <w:r w:rsidR="00151841" w:rsidRPr="00DB66E8">
        <w:rPr>
          <w:rFonts w:ascii="Sylfaen" w:hAnsi="Sylfaen"/>
          <w:bCs/>
          <w:sz w:val="22"/>
          <w:szCs w:val="22"/>
          <w:lang w:val="ka-GE"/>
        </w:rPr>
        <w:t>ა</w:t>
      </w:r>
      <w:r w:rsidR="005C6EC0" w:rsidRPr="00DB66E8">
        <w:rPr>
          <w:rFonts w:ascii="Sylfaen" w:hAnsi="Sylfaen"/>
          <w:bCs/>
          <w:sz w:val="22"/>
          <w:szCs w:val="22"/>
          <w:lang w:val="ka-GE"/>
        </w:rPr>
        <w:t xml:space="preserve"> ხშირად </w:t>
      </w:r>
      <w:r w:rsidR="00151841" w:rsidRPr="00DB66E8">
        <w:rPr>
          <w:rFonts w:ascii="Sylfaen" w:hAnsi="Sylfaen"/>
          <w:bCs/>
          <w:sz w:val="22"/>
          <w:szCs w:val="22"/>
          <w:lang w:val="ka-GE"/>
        </w:rPr>
        <w:t xml:space="preserve">ხდება მედიის მიერ სენსაციური გაშუქების თემა, ამასთან, საკითხის მიმართ არსებული პოლიტიკური პოპულიზმის რიტორიკა, ხშირად შესამჩნევ გავლენას ახდენს ფართო საზოგადოებაში ნარკოტიკული საშუალებების მომხმარებელთა მიმართ არსებულ დამოკიდებულებებზე. </w:t>
      </w:r>
      <w:r w:rsidR="00CD0A45" w:rsidRPr="00DB66E8">
        <w:rPr>
          <w:rFonts w:ascii="Sylfaen" w:hAnsi="Sylfaen"/>
          <w:bCs/>
          <w:sz w:val="22"/>
          <w:szCs w:val="22"/>
          <w:lang w:val="ka-GE"/>
        </w:rPr>
        <w:t>გარდა ამისა,</w:t>
      </w:r>
      <w:r w:rsidR="00151841" w:rsidRPr="00DB66E8">
        <w:rPr>
          <w:rFonts w:ascii="Sylfaen" w:hAnsi="Sylfaen"/>
          <w:bCs/>
          <w:sz w:val="22"/>
          <w:szCs w:val="22"/>
          <w:lang w:val="ka-GE"/>
        </w:rPr>
        <w:t xml:space="preserve"> ნარკოპოლიტიკის ჰუმანური ტრანსფორმაცია ხშირად არასათანადოდაა </w:t>
      </w:r>
      <w:r w:rsidR="00B920CF" w:rsidRPr="00DB66E8">
        <w:rPr>
          <w:rFonts w:ascii="Sylfaen" w:hAnsi="Sylfaen"/>
          <w:bCs/>
          <w:sz w:val="22"/>
          <w:szCs w:val="22"/>
          <w:lang w:val="ka-GE"/>
        </w:rPr>
        <w:t>აღქმული</w:t>
      </w:r>
      <w:r w:rsidR="00151841" w:rsidRPr="00DB66E8">
        <w:rPr>
          <w:rFonts w:ascii="Sylfaen" w:hAnsi="Sylfaen"/>
          <w:bCs/>
          <w:sz w:val="22"/>
          <w:szCs w:val="22"/>
          <w:lang w:val="ka-GE"/>
        </w:rPr>
        <w:t xml:space="preserve"> ქართული საზოგადოების ნაწილის მიერ და სიტყვების, „ნარკოპოლიტიკის ლიბერალიზაციის“ მიღმა, </w:t>
      </w:r>
      <w:r w:rsidR="00CD0A45" w:rsidRPr="00DB66E8">
        <w:rPr>
          <w:rFonts w:ascii="Sylfaen" w:hAnsi="Sylfaen"/>
          <w:bCs/>
          <w:sz w:val="22"/>
          <w:szCs w:val="22"/>
          <w:lang w:val="ka-GE"/>
        </w:rPr>
        <w:t>ზოგჯერ</w:t>
      </w:r>
      <w:r w:rsidR="00151841" w:rsidRPr="00DB66E8">
        <w:rPr>
          <w:rFonts w:ascii="Sylfaen" w:hAnsi="Sylfaen"/>
          <w:bCs/>
          <w:sz w:val="22"/>
          <w:szCs w:val="22"/>
          <w:lang w:val="ka-GE"/>
        </w:rPr>
        <w:t xml:space="preserve"> არა ადამიან</w:t>
      </w:r>
      <w:r w:rsidR="00CD0A45" w:rsidRPr="00DB66E8">
        <w:rPr>
          <w:rFonts w:ascii="Sylfaen" w:hAnsi="Sylfaen"/>
          <w:bCs/>
          <w:sz w:val="22"/>
          <w:szCs w:val="22"/>
          <w:lang w:val="ka-GE"/>
        </w:rPr>
        <w:t>სა</w:t>
      </w:r>
      <w:r w:rsidR="00151841" w:rsidRPr="00DB66E8">
        <w:rPr>
          <w:rFonts w:ascii="Sylfaen" w:hAnsi="Sylfaen"/>
          <w:bCs/>
          <w:sz w:val="22"/>
          <w:szCs w:val="22"/>
          <w:lang w:val="ka-GE"/>
        </w:rPr>
        <w:t xml:space="preserve"> და საზოგადოებრივ ჯანდაცვაზე ორიენტირებული </w:t>
      </w:r>
      <w:r w:rsidR="0041324F" w:rsidRPr="00DB66E8">
        <w:rPr>
          <w:rFonts w:ascii="Sylfaen" w:hAnsi="Sylfaen"/>
          <w:bCs/>
          <w:sz w:val="22"/>
          <w:szCs w:val="22"/>
          <w:lang w:val="ka-GE"/>
        </w:rPr>
        <w:t>პოლიტიკის გატარებ</w:t>
      </w:r>
      <w:r w:rsidR="00B920CF" w:rsidRPr="00DB66E8">
        <w:rPr>
          <w:rFonts w:ascii="Sylfaen" w:hAnsi="Sylfaen"/>
          <w:bCs/>
          <w:sz w:val="22"/>
          <w:szCs w:val="22"/>
          <w:lang w:val="ka-GE"/>
        </w:rPr>
        <w:t>ის იდეას</w:t>
      </w:r>
      <w:r w:rsidR="0041324F" w:rsidRPr="00DB66E8">
        <w:rPr>
          <w:rFonts w:ascii="Sylfaen" w:hAnsi="Sylfaen"/>
          <w:bCs/>
          <w:sz w:val="22"/>
          <w:szCs w:val="22"/>
          <w:lang w:val="ka-GE"/>
        </w:rPr>
        <w:t>, არამედ</w:t>
      </w:r>
      <w:r w:rsidR="00B920CF" w:rsidRPr="00DB66E8">
        <w:rPr>
          <w:rFonts w:ascii="Sylfaen" w:hAnsi="Sylfaen"/>
          <w:bCs/>
          <w:sz w:val="22"/>
          <w:szCs w:val="22"/>
          <w:lang w:val="ka-GE"/>
        </w:rPr>
        <w:t>,</w:t>
      </w:r>
      <w:r w:rsidR="0041324F" w:rsidRPr="00DB66E8">
        <w:rPr>
          <w:rFonts w:ascii="Sylfaen" w:hAnsi="Sylfaen"/>
          <w:bCs/>
          <w:sz w:val="22"/>
          <w:szCs w:val="22"/>
          <w:lang w:val="ka-GE"/>
        </w:rPr>
        <w:t xml:space="preserve"> ახალგაზრ</w:t>
      </w:r>
      <w:r w:rsidR="005C20C4" w:rsidRPr="00DB66E8">
        <w:rPr>
          <w:rFonts w:ascii="Sylfaen" w:hAnsi="Sylfaen"/>
          <w:bCs/>
          <w:sz w:val="22"/>
          <w:szCs w:val="22"/>
          <w:lang w:val="ka-GE"/>
        </w:rPr>
        <w:t>დ</w:t>
      </w:r>
      <w:r w:rsidR="0041324F" w:rsidRPr="00DB66E8">
        <w:rPr>
          <w:rFonts w:ascii="Sylfaen" w:hAnsi="Sylfaen"/>
          <w:bCs/>
          <w:sz w:val="22"/>
          <w:szCs w:val="22"/>
          <w:lang w:val="ka-GE"/>
        </w:rPr>
        <w:t xml:space="preserve">ებისა და მოზრდილი მოსახლეობის მიერ ნარკოტიკული საშუალებების </w:t>
      </w:r>
      <w:r w:rsidR="0041324F" w:rsidRPr="00AE34EE">
        <w:rPr>
          <w:rFonts w:ascii="Sylfaen" w:hAnsi="Sylfaen"/>
          <w:bCs/>
          <w:sz w:val="22"/>
          <w:szCs w:val="22"/>
          <w:lang w:val="ka-GE"/>
        </w:rPr>
        <w:t xml:space="preserve">უკონტროლო მოხმარების საფრთხეს ხედავენ. </w:t>
      </w:r>
    </w:p>
    <w:p w14:paraId="34C0C2A9" w14:textId="71200E14" w:rsidR="00DB66E8" w:rsidRDefault="00DB66E8" w:rsidP="00AE34EE">
      <w:pPr>
        <w:spacing w:line="276" w:lineRule="auto"/>
        <w:jc w:val="both"/>
        <w:rPr>
          <w:rFonts w:ascii="Sylfaen" w:hAnsi="Sylfaen" w:cs="Calibri"/>
          <w:lang w:val="ka-GE"/>
        </w:rPr>
      </w:pPr>
      <w:r w:rsidRPr="00AE34EE">
        <w:rPr>
          <w:rFonts w:ascii="Sylfaen" w:hAnsi="Sylfaen" w:cs="Sylfaen"/>
          <w:lang w:val="ka-GE"/>
        </w:rPr>
        <w:t>სოციალური</w:t>
      </w:r>
      <w:r w:rsidRPr="00AE34EE">
        <w:rPr>
          <w:rFonts w:ascii="Sylfaen" w:hAnsi="Sylfaen" w:cs="Calibri"/>
          <w:lang w:val="ka-GE"/>
        </w:rPr>
        <w:t xml:space="preserve"> </w:t>
      </w:r>
      <w:r w:rsidRPr="00AE34EE">
        <w:rPr>
          <w:rFonts w:ascii="Sylfaen" w:hAnsi="Sylfaen" w:cs="Sylfaen"/>
          <w:lang w:val="ka-GE"/>
        </w:rPr>
        <w:t>სამართლიანობის</w:t>
      </w:r>
      <w:r w:rsidRPr="00AE34EE">
        <w:rPr>
          <w:rFonts w:ascii="Sylfaen" w:hAnsi="Sylfaen" w:cs="Calibri"/>
          <w:lang w:val="ka-GE"/>
        </w:rPr>
        <w:t xml:space="preserve"> </w:t>
      </w:r>
      <w:r w:rsidRPr="00AE34EE">
        <w:rPr>
          <w:rFonts w:ascii="Sylfaen" w:hAnsi="Sylfaen" w:cs="Sylfaen"/>
          <w:lang w:val="ka-GE"/>
        </w:rPr>
        <w:t>ცენტრი</w:t>
      </w:r>
      <w:r w:rsidRPr="00AE34EE">
        <w:rPr>
          <w:rFonts w:ascii="Sylfaen" w:hAnsi="Sylfaen" w:cs="Calibri"/>
          <w:lang w:val="ka-GE"/>
        </w:rPr>
        <w:t xml:space="preserve">, პარტნიორ ორგანიზაციებთან ერთად, მიზნად ისახავს </w:t>
      </w:r>
      <w:r w:rsidRPr="00AE34EE">
        <w:rPr>
          <w:rFonts w:ascii="Sylfaen" w:hAnsi="Sylfaen" w:cs="Sylfaen"/>
          <w:lang w:val="ka-GE"/>
        </w:rPr>
        <w:t>ნარკოპოლიტიკის</w:t>
      </w:r>
      <w:r w:rsidRPr="00AE34EE">
        <w:rPr>
          <w:rFonts w:ascii="Sylfaen" w:hAnsi="Sylfaen" w:cs="Calibri"/>
          <w:lang w:val="ka-GE"/>
        </w:rPr>
        <w:t xml:space="preserve"> </w:t>
      </w:r>
      <w:r w:rsidRPr="00AE34EE">
        <w:rPr>
          <w:rFonts w:ascii="Sylfaen" w:hAnsi="Sylfaen" w:cs="Sylfaen"/>
          <w:lang w:val="ka-GE"/>
        </w:rPr>
        <w:t>შესახებ</w:t>
      </w:r>
      <w:r w:rsidRPr="00AE34EE">
        <w:rPr>
          <w:rFonts w:ascii="Sylfaen" w:hAnsi="Sylfaen" w:cs="Calibri"/>
          <w:lang w:val="ka-GE"/>
        </w:rPr>
        <w:t xml:space="preserve"> </w:t>
      </w:r>
      <w:r w:rsidRPr="00AE34EE">
        <w:rPr>
          <w:rFonts w:ascii="Sylfaen" w:hAnsi="Sylfaen" w:cs="Sylfaen"/>
          <w:lang w:val="ka-GE"/>
        </w:rPr>
        <w:t>საინფორმაციო</w:t>
      </w:r>
      <w:r w:rsidRPr="00AE34EE">
        <w:rPr>
          <w:rFonts w:ascii="Sylfaen" w:hAnsi="Sylfaen" w:cs="Calibri"/>
          <w:lang w:val="ka-GE"/>
        </w:rPr>
        <w:t xml:space="preserve"> </w:t>
      </w:r>
      <w:r w:rsidRPr="00AE34EE">
        <w:rPr>
          <w:rFonts w:ascii="Sylfaen" w:hAnsi="Sylfaen" w:cs="Sylfaen"/>
          <w:lang w:val="ka-GE"/>
        </w:rPr>
        <w:t>კამპანიის</w:t>
      </w:r>
      <w:r w:rsidRPr="00AE34EE">
        <w:rPr>
          <w:rFonts w:ascii="Sylfaen" w:hAnsi="Sylfaen" w:cs="Calibri"/>
          <w:lang w:val="ka-GE"/>
        </w:rPr>
        <w:t xml:space="preserve"> </w:t>
      </w:r>
      <w:r w:rsidRPr="00AE34EE">
        <w:rPr>
          <w:rFonts w:ascii="Sylfaen" w:hAnsi="Sylfaen" w:cs="Sylfaen"/>
          <w:lang w:val="ka-GE"/>
        </w:rPr>
        <w:t>საკომუნიკაციო</w:t>
      </w:r>
      <w:r w:rsidRPr="00AE34EE">
        <w:rPr>
          <w:rFonts w:ascii="Sylfaen" w:hAnsi="Sylfaen" w:cs="Calibri"/>
          <w:lang w:val="ka-GE"/>
        </w:rPr>
        <w:t xml:space="preserve"> </w:t>
      </w:r>
      <w:r w:rsidRPr="00AE34EE">
        <w:rPr>
          <w:rFonts w:ascii="Sylfaen" w:hAnsi="Sylfaen" w:cs="Sylfaen"/>
          <w:lang w:val="ka-GE"/>
        </w:rPr>
        <w:t>სტრატეგიის</w:t>
      </w:r>
      <w:r w:rsidRPr="00AE34EE">
        <w:rPr>
          <w:rFonts w:ascii="Sylfaen" w:hAnsi="Sylfaen" w:cs="Calibri"/>
          <w:lang w:val="ka-GE"/>
        </w:rPr>
        <w:t xml:space="preserve">ა და სამოქმედო გეგმის </w:t>
      </w:r>
      <w:r w:rsidRPr="00AE34EE">
        <w:rPr>
          <w:rFonts w:ascii="Sylfaen" w:hAnsi="Sylfaen" w:cs="Sylfaen"/>
          <w:lang w:val="ka-GE"/>
        </w:rPr>
        <w:t>მომზადებას.</w:t>
      </w:r>
      <w:r w:rsidRPr="00AE34EE">
        <w:rPr>
          <w:rFonts w:ascii="Sylfaen" w:hAnsi="Sylfaen" w:cs="Calibri"/>
          <w:lang w:val="ka-GE"/>
        </w:rPr>
        <w:t xml:space="preserve"> </w:t>
      </w:r>
      <w:r w:rsidRPr="00AE34EE">
        <w:rPr>
          <w:rFonts w:ascii="Sylfaen" w:hAnsi="Sylfaen" w:cs="Sylfaen"/>
          <w:lang w:val="ka-GE"/>
        </w:rPr>
        <w:t>ნაკოპოლიტიკის</w:t>
      </w:r>
      <w:r w:rsidRPr="00AE34EE">
        <w:rPr>
          <w:rFonts w:ascii="Sylfaen" w:hAnsi="Sylfaen" w:cs="Calibri"/>
          <w:lang w:val="ka-GE"/>
        </w:rPr>
        <w:t xml:space="preserve"> </w:t>
      </w:r>
      <w:r w:rsidRPr="00AE34EE">
        <w:rPr>
          <w:rFonts w:ascii="Sylfaen" w:hAnsi="Sylfaen" w:cs="Sylfaen"/>
          <w:lang w:val="ka-GE"/>
        </w:rPr>
        <w:t>შესახებ</w:t>
      </w:r>
      <w:r w:rsidRPr="00AE34EE">
        <w:rPr>
          <w:rFonts w:ascii="Sylfaen" w:hAnsi="Sylfaen" w:cs="Calibri"/>
          <w:lang w:val="ka-GE"/>
        </w:rPr>
        <w:t xml:space="preserve"> </w:t>
      </w:r>
      <w:r w:rsidRPr="00AE34EE">
        <w:rPr>
          <w:rFonts w:ascii="Sylfaen" w:hAnsi="Sylfaen" w:cs="Sylfaen"/>
          <w:lang w:val="ka-GE"/>
        </w:rPr>
        <w:t>კამპანიის</w:t>
      </w:r>
      <w:r w:rsidRPr="00AE34EE">
        <w:rPr>
          <w:rFonts w:ascii="Sylfaen" w:hAnsi="Sylfaen" w:cs="Calibri"/>
          <w:lang w:val="ka-GE"/>
        </w:rPr>
        <w:t xml:space="preserve"> </w:t>
      </w:r>
      <w:r w:rsidRPr="00AE34EE">
        <w:rPr>
          <w:rFonts w:ascii="Sylfaen" w:hAnsi="Sylfaen" w:cs="Sylfaen"/>
          <w:lang w:val="ka-GE"/>
        </w:rPr>
        <w:t>მიზანია</w:t>
      </w:r>
      <w:r w:rsidRPr="00AE34EE">
        <w:rPr>
          <w:rFonts w:ascii="Sylfaen" w:hAnsi="Sylfaen" w:cs="Calibri"/>
          <w:lang w:val="ka-GE"/>
        </w:rPr>
        <w:t xml:space="preserve">,  </w:t>
      </w:r>
      <w:r w:rsidRPr="00AE34EE">
        <w:rPr>
          <w:rFonts w:ascii="Sylfaen" w:hAnsi="Sylfaen" w:cs="Sylfaen"/>
          <w:lang w:val="ka-GE"/>
        </w:rPr>
        <w:t>საზოგადოების</w:t>
      </w:r>
      <w:r w:rsidRPr="00AE34EE">
        <w:rPr>
          <w:rFonts w:ascii="Sylfaen" w:hAnsi="Sylfaen" w:cs="Calibri"/>
          <w:lang w:val="ka-GE"/>
        </w:rPr>
        <w:t xml:space="preserve"> </w:t>
      </w:r>
      <w:r w:rsidRPr="00AE34EE">
        <w:rPr>
          <w:rFonts w:ascii="Sylfaen" w:hAnsi="Sylfaen" w:cs="Sylfaen"/>
          <w:lang w:val="ka-GE"/>
        </w:rPr>
        <w:t>ფართო</w:t>
      </w:r>
      <w:r w:rsidRPr="00AE34EE">
        <w:rPr>
          <w:rFonts w:ascii="Sylfaen" w:hAnsi="Sylfaen" w:cs="Calibri"/>
          <w:lang w:val="ka-GE"/>
        </w:rPr>
        <w:t xml:space="preserve"> </w:t>
      </w:r>
      <w:r w:rsidRPr="00AE34EE">
        <w:rPr>
          <w:rFonts w:ascii="Sylfaen" w:hAnsi="Sylfaen" w:cs="Sylfaen"/>
          <w:lang w:val="ka-GE"/>
        </w:rPr>
        <w:t>ჯგუფების</w:t>
      </w:r>
      <w:r w:rsidRPr="00AE34EE">
        <w:rPr>
          <w:rFonts w:ascii="Sylfaen" w:hAnsi="Sylfaen" w:cs="Calibri"/>
          <w:lang w:val="ka-GE"/>
        </w:rPr>
        <w:t xml:space="preserve"> </w:t>
      </w:r>
      <w:r w:rsidRPr="00AE34EE">
        <w:rPr>
          <w:rFonts w:ascii="Sylfaen" w:hAnsi="Sylfaen" w:cs="Sylfaen"/>
          <w:lang w:val="ka-GE"/>
        </w:rPr>
        <w:t>მხარდაჭერის</w:t>
      </w:r>
      <w:r w:rsidRPr="00AE34EE">
        <w:rPr>
          <w:rFonts w:ascii="Sylfaen" w:hAnsi="Sylfaen" w:cs="Calibri"/>
          <w:lang w:val="ka-GE"/>
        </w:rPr>
        <w:t xml:space="preserve"> </w:t>
      </w:r>
      <w:r w:rsidRPr="00AE34EE">
        <w:rPr>
          <w:rFonts w:ascii="Sylfaen" w:hAnsi="Sylfaen" w:cs="Sylfaen"/>
          <w:lang w:val="ka-GE"/>
        </w:rPr>
        <w:t>მობილიზება</w:t>
      </w:r>
      <w:r w:rsidRPr="00AE34EE">
        <w:rPr>
          <w:rFonts w:ascii="Sylfaen" w:hAnsi="Sylfaen" w:cs="Calibri"/>
          <w:lang w:val="ka-GE"/>
        </w:rPr>
        <w:t xml:space="preserve">, </w:t>
      </w:r>
      <w:r w:rsidRPr="00AE34EE">
        <w:rPr>
          <w:rFonts w:ascii="Sylfaen" w:hAnsi="Sylfaen" w:cs="Sylfaen"/>
          <w:lang w:val="ka-GE"/>
        </w:rPr>
        <w:t>ახალ</w:t>
      </w:r>
      <w:r w:rsidRPr="00AE34EE">
        <w:rPr>
          <w:rFonts w:ascii="Sylfaen" w:hAnsi="Sylfaen" w:cs="Calibri"/>
          <w:lang w:val="ka-GE"/>
        </w:rPr>
        <w:t xml:space="preserve"> </w:t>
      </w:r>
      <w:r w:rsidRPr="00AE34EE">
        <w:rPr>
          <w:rFonts w:ascii="Sylfaen" w:hAnsi="Sylfaen" w:cs="Sylfaen"/>
          <w:lang w:val="ka-GE"/>
        </w:rPr>
        <w:t>საკანონმდებლო</w:t>
      </w:r>
      <w:r w:rsidRPr="00AE34EE">
        <w:rPr>
          <w:rFonts w:ascii="Sylfaen" w:hAnsi="Sylfaen" w:cs="Calibri"/>
          <w:lang w:val="ka-GE"/>
        </w:rPr>
        <w:t xml:space="preserve"> </w:t>
      </w:r>
      <w:r w:rsidRPr="00AE34EE">
        <w:rPr>
          <w:rFonts w:ascii="Sylfaen" w:hAnsi="Sylfaen" w:cs="Sylfaen"/>
          <w:lang w:val="ka-GE"/>
        </w:rPr>
        <w:t>ცვლილებებთან</w:t>
      </w:r>
      <w:r w:rsidRPr="00AE34EE">
        <w:rPr>
          <w:rFonts w:ascii="Sylfaen" w:hAnsi="Sylfaen" w:cs="Calibri"/>
          <w:lang w:val="ka-GE"/>
        </w:rPr>
        <w:t xml:space="preserve"> </w:t>
      </w:r>
      <w:r w:rsidRPr="00AE34EE">
        <w:rPr>
          <w:rFonts w:ascii="Sylfaen" w:hAnsi="Sylfaen" w:cs="Sylfaen"/>
          <w:lang w:val="ka-GE"/>
        </w:rPr>
        <w:t>დაკავშირებით</w:t>
      </w:r>
      <w:r w:rsidRPr="00AE34EE">
        <w:rPr>
          <w:rFonts w:ascii="Sylfaen" w:hAnsi="Sylfaen" w:cs="Calibri"/>
          <w:lang w:val="ka-GE"/>
        </w:rPr>
        <w:t xml:space="preserve">, </w:t>
      </w:r>
      <w:r w:rsidRPr="00AE34EE">
        <w:rPr>
          <w:rFonts w:ascii="Sylfaen" w:hAnsi="Sylfaen" w:cs="Sylfaen"/>
          <w:lang w:val="ka-GE"/>
        </w:rPr>
        <w:t>რომელსაც</w:t>
      </w:r>
      <w:r w:rsidRPr="00AE34EE">
        <w:rPr>
          <w:rFonts w:ascii="Sylfaen" w:hAnsi="Sylfaen" w:cs="Calibri"/>
          <w:lang w:val="ka-GE"/>
        </w:rPr>
        <w:t xml:space="preserve"> </w:t>
      </w:r>
      <w:r w:rsidRPr="00AE34EE">
        <w:rPr>
          <w:rFonts w:ascii="Sylfaen" w:hAnsi="Sylfaen" w:cs="Sylfaen"/>
          <w:lang w:val="ka-GE"/>
        </w:rPr>
        <w:t>ნარკოპოლიტიკის</w:t>
      </w:r>
      <w:r w:rsidRPr="00AE34EE">
        <w:rPr>
          <w:rFonts w:ascii="Sylfaen" w:hAnsi="Sylfaen" w:cs="Calibri"/>
          <w:lang w:val="ka-GE"/>
        </w:rPr>
        <w:t xml:space="preserve"> </w:t>
      </w:r>
      <w:r w:rsidRPr="00AE34EE">
        <w:rPr>
          <w:rFonts w:ascii="Sylfaen" w:hAnsi="Sylfaen" w:cs="Sylfaen"/>
          <w:lang w:val="ka-GE"/>
        </w:rPr>
        <w:t>სფეროში</w:t>
      </w:r>
      <w:r w:rsidRPr="00AE34EE">
        <w:rPr>
          <w:rFonts w:ascii="Sylfaen" w:hAnsi="Sylfaen" w:cs="Calibri"/>
          <w:lang w:val="ka-GE"/>
        </w:rPr>
        <w:t xml:space="preserve"> </w:t>
      </w:r>
      <w:r w:rsidRPr="00AE34EE">
        <w:rPr>
          <w:rFonts w:ascii="Sylfaen" w:hAnsi="Sylfaen" w:cs="Sylfaen"/>
          <w:lang w:val="ka-GE"/>
        </w:rPr>
        <w:t>მომუშავე</w:t>
      </w:r>
      <w:r w:rsidRPr="00AE34EE">
        <w:rPr>
          <w:rFonts w:ascii="Sylfaen" w:hAnsi="Sylfaen" w:cs="Calibri"/>
          <w:lang w:val="ka-GE"/>
        </w:rPr>
        <w:t xml:space="preserve"> </w:t>
      </w:r>
      <w:r w:rsidRPr="00AE34EE">
        <w:rPr>
          <w:rFonts w:ascii="Sylfaen" w:hAnsi="Sylfaen" w:cs="Sylfaen"/>
          <w:lang w:val="ka-GE"/>
        </w:rPr>
        <w:t>ექსპერტები</w:t>
      </w:r>
      <w:r w:rsidRPr="00AE34EE">
        <w:rPr>
          <w:rFonts w:ascii="Sylfaen" w:hAnsi="Sylfaen" w:cs="Calibri"/>
          <w:lang w:val="ka-GE"/>
        </w:rPr>
        <w:t xml:space="preserve"> </w:t>
      </w:r>
      <w:r w:rsidRPr="00AE34EE">
        <w:rPr>
          <w:rFonts w:ascii="Sylfaen" w:hAnsi="Sylfaen" w:cs="Sylfaen"/>
          <w:lang w:val="ka-GE"/>
        </w:rPr>
        <w:t>და</w:t>
      </w:r>
      <w:r w:rsidRPr="00AE34EE">
        <w:rPr>
          <w:rFonts w:ascii="Sylfaen" w:hAnsi="Sylfaen" w:cs="Calibri"/>
          <w:lang w:val="ka-GE"/>
        </w:rPr>
        <w:t xml:space="preserve"> </w:t>
      </w:r>
      <w:r w:rsidRPr="00AE34EE">
        <w:rPr>
          <w:rFonts w:ascii="Sylfaen" w:hAnsi="Sylfaen" w:cs="Sylfaen"/>
          <w:lang w:val="ka-GE"/>
        </w:rPr>
        <w:t>ორგანიზაციები</w:t>
      </w:r>
      <w:r w:rsidRPr="00AE34EE">
        <w:rPr>
          <w:rFonts w:ascii="Sylfaen" w:hAnsi="Sylfaen" w:cs="Calibri"/>
          <w:lang w:val="ka-GE"/>
        </w:rPr>
        <w:t xml:space="preserve"> </w:t>
      </w:r>
      <w:r w:rsidRPr="00AE34EE">
        <w:rPr>
          <w:rFonts w:ascii="Sylfaen" w:hAnsi="Sylfaen" w:cs="Sylfaen"/>
          <w:lang w:val="ka-GE"/>
        </w:rPr>
        <w:t>ამზადებენ</w:t>
      </w:r>
      <w:r w:rsidRPr="00AE34EE">
        <w:rPr>
          <w:rFonts w:ascii="Sylfaen" w:hAnsi="Sylfaen" w:cs="Calibri"/>
          <w:lang w:val="ka-GE"/>
        </w:rPr>
        <w:t xml:space="preserve">. </w:t>
      </w:r>
    </w:p>
    <w:p w14:paraId="3E2C8A93" w14:textId="499D1B6C" w:rsidR="002961ED" w:rsidRDefault="00E732BB" w:rsidP="00AE34EE">
      <w:pPr>
        <w:spacing w:line="276" w:lineRule="auto"/>
        <w:jc w:val="both"/>
        <w:rPr>
          <w:rFonts w:ascii="Sylfaen" w:hAnsi="Sylfaen" w:cs="Calibri"/>
          <w:lang w:val="ka-GE"/>
        </w:rPr>
      </w:pPr>
      <w:bookmarkStart w:id="0" w:name="_GoBack"/>
      <w:r>
        <w:rPr>
          <w:rFonts w:ascii="Sylfaen" w:hAnsi="Sylfaen" w:cs="Calibri"/>
          <w:lang w:val="ka-GE"/>
        </w:rPr>
        <w:t xml:space="preserve">აღნიშნული ცვლილებები მიემართება ნარკოტიკულ დანაშაულებზე მსჯავრდებული პირებისთვის სამოქალაქო უფლებების ავტომატური ჩამორთმევის ინსტიტუტის გარდაქმნას, მოსამართლის როლის გაძლიერების გზით. </w:t>
      </w:r>
      <w:bookmarkEnd w:id="0"/>
      <w:r w:rsidR="002961ED">
        <w:rPr>
          <w:rFonts w:ascii="Sylfaen" w:hAnsi="Sylfaen" w:cs="Calibri"/>
          <w:lang w:val="ka-GE"/>
        </w:rPr>
        <w:t>მოქმედი მოდელი</w:t>
      </w:r>
      <w:r w:rsidR="002961ED">
        <w:rPr>
          <w:rFonts w:ascii="Sylfaen" w:hAnsi="Sylfaen" w:cs="Calibri"/>
          <w:lang w:val="ka-GE"/>
        </w:rPr>
        <w:t xml:space="preserve">ს მიხედვით, </w:t>
      </w:r>
      <w:r w:rsidR="002961ED">
        <w:rPr>
          <w:rFonts w:ascii="Sylfaen" w:hAnsi="Sylfaen" w:cs="Calibri"/>
          <w:lang w:val="ka-GE"/>
        </w:rPr>
        <w:t>ნარკოტიკულ დანაშაულში მსჯავრდებულ</w:t>
      </w:r>
      <w:r w:rsidR="000979C1">
        <w:rPr>
          <w:rFonts w:ascii="Sylfaen" w:hAnsi="Sylfaen" w:cs="Calibri"/>
          <w:lang w:val="ka-GE"/>
        </w:rPr>
        <w:t>ი</w:t>
      </w:r>
      <w:r w:rsidR="002961ED">
        <w:rPr>
          <w:rFonts w:ascii="Sylfaen" w:hAnsi="Sylfaen" w:cs="Calibri"/>
          <w:lang w:val="ka-GE"/>
        </w:rPr>
        <w:t xml:space="preserve"> </w:t>
      </w:r>
      <w:r w:rsidR="002961ED" w:rsidRPr="00E732BB">
        <w:rPr>
          <w:rFonts w:ascii="Sylfaen" w:hAnsi="Sylfaen" w:cs="Calibri"/>
          <w:u w:val="single"/>
          <w:lang w:val="ka-GE"/>
        </w:rPr>
        <w:t xml:space="preserve">ყველა </w:t>
      </w:r>
      <w:r w:rsidR="002961ED">
        <w:rPr>
          <w:rFonts w:ascii="Sylfaen" w:hAnsi="Sylfaen" w:cs="Calibri"/>
          <w:u w:val="single"/>
          <w:lang w:val="ka-GE"/>
        </w:rPr>
        <w:t>პირი</w:t>
      </w:r>
      <w:r w:rsidR="002961ED">
        <w:rPr>
          <w:rFonts w:ascii="Sylfaen" w:hAnsi="Sylfaen" w:cs="Calibri"/>
          <w:lang w:val="ka-GE"/>
        </w:rPr>
        <w:t xml:space="preserve"> ავტომატურად </w:t>
      </w:r>
      <w:r w:rsidR="002961ED">
        <w:rPr>
          <w:rFonts w:ascii="Sylfaen" w:hAnsi="Sylfaen" w:cs="Calibri"/>
          <w:lang w:val="ka-GE"/>
        </w:rPr>
        <w:t>კარგავს</w:t>
      </w:r>
      <w:r w:rsidR="002961ED">
        <w:rPr>
          <w:rFonts w:ascii="Sylfaen" w:hAnsi="Sylfaen" w:cs="Calibri"/>
          <w:lang w:val="ka-GE"/>
        </w:rPr>
        <w:t xml:space="preserve"> რიგი პროფესიული საქმიანობის განხორციელების (საექიმო და ფარმაცევტული, პედაგოგიური, საგანმანათლებლო დაწესებულებში დასაქმება; საჯარო სამსახურში დასაქმება, საადვოკატო საქმის განხორციელება) უფლებას და სატრანსპორტო საშუალების მართვის უფლებას. ეს ყოველივე ხელს უწყობს ნარკოტიკულ დანაშაულებში ბრალდებულ პირთა დამატებით სტიგმატიზებასა და იზოლაცია</w:t>
      </w:r>
      <w:r w:rsidR="000979C1">
        <w:rPr>
          <w:rFonts w:ascii="Sylfaen" w:hAnsi="Sylfaen" w:cs="Calibri"/>
          <w:lang w:val="ka-GE"/>
        </w:rPr>
        <w:t>ს</w:t>
      </w:r>
      <w:r w:rsidR="002961ED">
        <w:rPr>
          <w:rFonts w:ascii="Sylfaen" w:hAnsi="Sylfaen" w:cs="Calibri"/>
          <w:lang w:val="ka-GE"/>
        </w:rPr>
        <w:t>, ასევე, უზღუდავს პროფესიული საქმიანობის შედეგად შემოსავლის მიღების შესაძლებლობას.</w:t>
      </w:r>
    </w:p>
    <w:p w14:paraId="5B787333" w14:textId="52ECD936" w:rsidR="00E732BB" w:rsidRPr="00E732BB" w:rsidRDefault="00E732BB" w:rsidP="00AE34EE">
      <w:pPr>
        <w:spacing w:line="276" w:lineRule="auto"/>
        <w:jc w:val="both"/>
        <w:rPr>
          <w:rFonts w:ascii="Sylfaen" w:hAnsi="Sylfaen" w:cs="Calibri"/>
          <w:lang w:val="ka-GE"/>
        </w:rPr>
      </w:pPr>
      <w:r>
        <w:rPr>
          <w:rFonts w:ascii="Sylfaen" w:hAnsi="Sylfaen" w:cs="Calibri"/>
          <w:lang w:val="ka-GE"/>
        </w:rPr>
        <w:t xml:space="preserve">ცვლილებების მიღების შემთხვევაში, ნარკოტიკულ დანაშაულებში მსჯავრდებული პირები სამოქალაქო უფლებებს ავტომატურად არ დაკარგავენ და საქმის განმხილველი მოსამართლე თითოეულ სისხლის სამართლის საქმეზე ინდივიდუალურად შეისწავლის უფლებების დამატებითი ჩამორთმევის საჭიროებას და აუცილებლობას. </w:t>
      </w:r>
      <w:r w:rsidR="002961ED">
        <w:rPr>
          <w:rFonts w:ascii="Sylfaen" w:hAnsi="Sylfaen" w:cs="Calibri"/>
          <w:lang w:val="ka-GE"/>
        </w:rPr>
        <w:t>ცვ</w:t>
      </w:r>
      <w:r w:rsidR="000979C1">
        <w:rPr>
          <w:rFonts w:ascii="Sylfaen" w:hAnsi="Sylfaen" w:cs="Calibri"/>
          <w:lang w:val="ka-GE"/>
        </w:rPr>
        <w:t>ლ</w:t>
      </w:r>
      <w:r w:rsidR="002961ED">
        <w:rPr>
          <w:rFonts w:ascii="Sylfaen" w:hAnsi="Sylfaen" w:cs="Calibri"/>
          <w:lang w:val="ka-GE"/>
        </w:rPr>
        <w:t xml:space="preserve">ილებებით გაუმჯობესდება ნარკოტიკულ დანაშაულებში მსჯავრდებულ პირთა უფლებრივი მდგომარეობა და </w:t>
      </w:r>
      <w:r w:rsidR="002961ED">
        <w:rPr>
          <w:rFonts w:ascii="Sylfaen" w:hAnsi="Sylfaen" w:cs="Calibri"/>
          <w:lang w:val="ka-GE"/>
        </w:rPr>
        <w:lastRenderedPageBreak/>
        <w:t xml:space="preserve">ამაღლდება ქვეყანაში ნარკოტიკულ დანაშაულებში მსჯავრდებულ პირთა ძირითადი უფლებების დაცვის სტანდარტი. </w:t>
      </w:r>
    </w:p>
    <w:p w14:paraId="0D268522" w14:textId="77777777" w:rsidR="00DB66E8" w:rsidRPr="00DB66E8" w:rsidRDefault="00DB66E8" w:rsidP="00AE34EE">
      <w:pPr>
        <w:spacing w:line="276" w:lineRule="auto"/>
        <w:jc w:val="both"/>
        <w:rPr>
          <w:rFonts w:ascii="Calibri" w:hAnsi="Calibri" w:cs="Calibri"/>
          <w:lang w:val="ka-GE"/>
        </w:rPr>
      </w:pPr>
      <w:r w:rsidRPr="00DB66E8">
        <w:rPr>
          <w:rFonts w:ascii="Sylfaen" w:hAnsi="Sylfaen" w:cs="Sylfaen"/>
          <w:lang w:val="ka-GE"/>
        </w:rPr>
        <w:t>საინფორმაციო</w:t>
      </w:r>
      <w:r w:rsidRPr="00DB66E8">
        <w:rPr>
          <w:rFonts w:ascii="Calibri" w:hAnsi="Calibri" w:cs="Calibri"/>
          <w:lang w:val="ka-GE"/>
        </w:rPr>
        <w:t xml:space="preserve"> </w:t>
      </w:r>
      <w:r w:rsidRPr="00DB66E8">
        <w:rPr>
          <w:rFonts w:ascii="Sylfaen" w:hAnsi="Sylfaen" w:cs="Sylfaen"/>
          <w:lang w:val="ka-GE"/>
        </w:rPr>
        <w:t>კამპანიის</w:t>
      </w:r>
      <w:r w:rsidRPr="00DB66E8">
        <w:rPr>
          <w:rFonts w:ascii="Calibri" w:hAnsi="Calibri" w:cs="Calibri"/>
          <w:lang w:val="ka-GE"/>
        </w:rPr>
        <w:t xml:space="preserve"> </w:t>
      </w:r>
      <w:r w:rsidRPr="00DB66E8">
        <w:rPr>
          <w:rFonts w:ascii="Sylfaen" w:hAnsi="Sylfaen" w:cs="Sylfaen"/>
          <w:lang w:val="ka-GE"/>
        </w:rPr>
        <w:t>სტრატეგია</w:t>
      </w:r>
      <w:r w:rsidRPr="00DB66E8">
        <w:rPr>
          <w:rFonts w:ascii="Calibri" w:hAnsi="Calibri" w:cs="Calibri"/>
          <w:lang w:val="ka-GE"/>
        </w:rPr>
        <w:t xml:space="preserve"> </w:t>
      </w:r>
      <w:r w:rsidRPr="00DB66E8">
        <w:rPr>
          <w:rFonts w:ascii="Sylfaen" w:hAnsi="Sylfaen" w:cs="Sylfaen"/>
          <w:lang w:val="ka-GE"/>
        </w:rPr>
        <w:t>უნდა</w:t>
      </w:r>
      <w:r w:rsidRPr="00DB66E8">
        <w:rPr>
          <w:rFonts w:ascii="Calibri" w:hAnsi="Calibri" w:cs="Calibri"/>
          <w:lang w:val="ka-GE"/>
        </w:rPr>
        <w:t xml:space="preserve"> </w:t>
      </w:r>
      <w:r w:rsidRPr="00DB66E8">
        <w:rPr>
          <w:rFonts w:ascii="Sylfaen" w:hAnsi="Sylfaen" w:cs="Sylfaen"/>
          <w:lang w:val="ka-GE"/>
        </w:rPr>
        <w:t>მოიცავდეს</w:t>
      </w:r>
      <w:r w:rsidRPr="00DB66E8">
        <w:rPr>
          <w:rFonts w:ascii="Calibri" w:hAnsi="Calibri" w:cs="Calibri"/>
          <w:lang w:val="ka-GE"/>
        </w:rPr>
        <w:t xml:space="preserve"> </w:t>
      </w:r>
      <w:r w:rsidRPr="00DB66E8">
        <w:rPr>
          <w:rFonts w:ascii="Sylfaen" w:hAnsi="Sylfaen" w:cs="Sylfaen"/>
          <w:lang w:val="ka-GE"/>
        </w:rPr>
        <w:t>შემდეგ</w:t>
      </w:r>
      <w:r w:rsidRPr="00DB66E8">
        <w:rPr>
          <w:rFonts w:ascii="Calibri" w:hAnsi="Calibri" w:cs="Calibri"/>
          <w:lang w:val="ka-GE"/>
        </w:rPr>
        <w:t xml:space="preserve"> </w:t>
      </w:r>
      <w:r w:rsidRPr="00DB66E8">
        <w:rPr>
          <w:rFonts w:ascii="Sylfaen" w:hAnsi="Sylfaen" w:cs="Sylfaen"/>
          <w:lang w:val="ka-GE"/>
        </w:rPr>
        <w:t>შინაარსობრივ</w:t>
      </w:r>
      <w:r w:rsidRPr="00DB66E8">
        <w:rPr>
          <w:rFonts w:ascii="Calibri" w:hAnsi="Calibri" w:cs="Calibri"/>
          <w:lang w:val="ka-GE"/>
        </w:rPr>
        <w:t xml:space="preserve"> </w:t>
      </w:r>
      <w:r w:rsidRPr="00DB66E8">
        <w:rPr>
          <w:rFonts w:ascii="Sylfaen" w:hAnsi="Sylfaen" w:cs="Sylfaen"/>
          <w:lang w:val="ka-GE"/>
        </w:rPr>
        <w:t>მიმართულებებს</w:t>
      </w:r>
      <w:r w:rsidRPr="00DB66E8">
        <w:rPr>
          <w:rFonts w:ascii="Calibri" w:hAnsi="Calibri" w:cs="Calibri"/>
          <w:lang w:val="ka-GE"/>
        </w:rPr>
        <w:t>:</w:t>
      </w:r>
    </w:p>
    <w:p w14:paraId="19CE2080" w14:textId="77777777" w:rsidR="00DB66E8" w:rsidRPr="00DB66E8" w:rsidRDefault="00DB66E8" w:rsidP="00AE34EE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Calibri" w:hAnsi="Calibri" w:cs="Calibri"/>
          <w:lang w:val="ka-GE"/>
        </w:rPr>
      </w:pPr>
      <w:r w:rsidRPr="00DB66E8">
        <w:rPr>
          <w:rFonts w:ascii="Sylfaen" w:hAnsi="Sylfaen" w:cs="Sylfaen"/>
          <w:lang w:val="ka-GE"/>
        </w:rPr>
        <w:t>საკანონმდებლო</w:t>
      </w:r>
      <w:r w:rsidRPr="00DB66E8">
        <w:rPr>
          <w:rFonts w:ascii="Calibri" w:hAnsi="Calibri" w:cs="Calibri"/>
          <w:lang w:val="ka-GE"/>
        </w:rPr>
        <w:t xml:space="preserve"> </w:t>
      </w:r>
      <w:r w:rsidRPr="00DB66E8">
        <w:rPr>
          <w:rFonts w:ascii="Sylfaen" w:hAnsi="Sylfaen" w:cs="Sylfaen"/>
          <w:lang w:val="ka-GE"/>
        </w:rPr>
        <w:t>ცვლილებების</w:t>
      </w:r>
      <w:r w:rsidRPr="00DB66E8">
        <w:rPr>
          <w:rFonts w:ascii="Calibri" w:hAnsi="Calibri" w:cs="Calibri"/>
          <w:lang w:val="ka-GE"/>
        </w:rPr>
        <w:t xml:space="preserve"> </w:t>
      </w:r>
      <w:r w:rsidRPr="00DB66E8">
        <w:rPr>
          <w:rFonts w:ascii="Sylfaen" w:hAnsi="Sylfaen" w:cs="Sylfaen"/>
          <w:lang w:val="ka-GE"/>
        </w:rPr>
        <w:t>შესახებ</w:t>
      </w:r>
      <w:r w:rsidRPr="00DB66E8">
        <w:rPr>
          <w:rFonts w:ascii="Calibri" w:hAnsi="Calibri" w:cs="Calibri"/>
          <w:lang w:val="ka-GE"/>
        </w:rPr>
        <w:t xml:space="preserve"> </w:t>
      </w:r>
      <w:r w:rsidRPr="00DB66E8">
        <w:rPr>
          <w:rFonts w:ascii="Sylfaen" w:hAnsi="Sylfaen" w:cs="Sylfaen"/>
          <w:lang w:val="ka-GE"/>
        </w:rPr>
        <w:t>ინფორმირება</w:t>
      </w:r>
      <w:r w:rsidRPr="00DB66E8">
        <w:rPr>
          <w:rFonts w:ascii="Calibri" w:hAnsi="Calibri" w:cs="Calibri"/>
          <w:lang w:val="ka-GE"/>
        </w:rPr>
        <w:t xml:space="preserve">, </w:t>
      </w:r>
      <w:r w:rsidRPr="00DB66E8">
        <w:rPr>
          <w:rFonts w:ascii="Sylfaen" w:hAnsi="Sylfaen" w:cs="Sylfaen"/>
          <w:lang w:val="ka-GE"/>
        </w:rPr>
        <w:t>ამ</w:t>
      </w:r>
      <w:r w:rsidRPr="00DB66E8">
        <w:rPr>
          <w:rFonts w:ascii="Calibri" w:hAnsi="Calibri" w:cs="Calibri"/>
          <w:lang w:val="ka-GE"/>
        </w:rPr>
        <w:t xml:space="preserve"> </w:t>
      </w:r>
      <w:r w:rsidRPr="00DB66E8">
        <w:rPr>
          <w:rFonts w:ascii="Sylfaen" w:hAnsi="Sylfaen" w:cs="Sylfaen"/>
          <w:lang w:val="ka-GE"/>
        </w:rPr>
        <w:t>ცვლილებების</w:t>
      </w:r>
      <w:r w:rsidRPr="00DB66E8">
        <w:rPr>
          <w:rFonts w:ascii="Calibri" w:hAnsi="Calibri" w:cs="Calibri"/>
          <w:lang w:val="ka-GE"/>
        </w:rPr>
        <w:t xml:space="preserve"> </w:t>
      </w:r>
      <w:r w:rsidRPr="00DB66E8">
        <w:rPr>
          <w:rFonts w:ascii="Sylfaen" w:hAnsi="Sylfaen" w:cs="Sylfaen"/>
          <w:lang w:val="ka-GE"/>
        </w:rPr>
        <w:t>მნიშვნელობის</w:t>
      </w:r>
      <w:r w:rsidRPr="00DB66E8">
        <w:rPr>
          <w:rFonts w:ascii="Calibri" w:hAnsi="Calibri" w:cs="Calibri"/>
          <w:lang w:val="ka-GE"/>
        </w:rPr>
        <w:t xml:space="preserve"> </w:t>
      </w:r>
      <w:r w:rsidRPr="00DB66E8">
        <w:rPr>
          <w:rFonts w:ascii="Sylfaen" w:hAnsi="Sylfaen" w:cs="Sylfaen"/>
          <w:lang w:val="ka-GE"/>
        </w:rPr>
        <w:t>განმარტება</w:t>
      </w:r>
      <w:r w:rsidRPr="00DB66E8">
        <w:rPr>
          <w:rFonts w:ascii="Calibri" w:hAnsi="Calibri" w:cs="Calibri"/>
          <w:lang w:val="ka-GE"/>
        </w:rPr>
        <w:t>;</w:t>
      </w:r>
    </w:p>
    <w:p w14:paraId="13C19C5B" w14:textId="77777777" w:rsidR="00DB66E8" w:rsidRPr="00DB66E8" w:rsidRDefault="00DB66E8" w:rsidP="00AE34EE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Calibri" w:hAnsi="Calibri" w:cs="Calibri"/>
          <w:lang w:val="ka-GE"/>
        </w:rPr>
      </w:pPr>
      <w:r w:rsidRPr="00DB66E8">
        <w:rPr>
          <w:rFonts w:ascii="Sylfaen" w:hAnsi="Sylfaen" w:cs="Sylfaen"/>
          <w:lang w:val="ka-GE"/>
        </w:rPr>
        <w:t>არსებული</w:t>
      </w:r>
      <w:r w:rsidRPr="00DB66E8">
        <w:rPr>
          <w:rFonts w:ascii="Calibri" w:hAnsi="Calibri" w:cs="Calibri"/>
          <w:lang w:val="ka-GE"/>
        </w:rPr>
        <w:t xml:space="preserve"> </w:t>
      </w:r>
      <w:r w:rsidRPr="00DB66E8">
        <w:rPr>
          <w:rFonts w:ascii="Sylfaen" w:hAnsi="Sylfaen" w:cs="Sylfaen"/>
          <w:lang w:val="ka-GE"/>
        </w:rPr>
        <w:t>ნარკოპოლიტიკის</w:t>
      </w:r>
      <w:r w:rsidRPr="00DB66E8">
        <w:rPr>
          <w:rFonts w:ascii="Calibri" w:hAnsi="Calibri" w:cs="Calibri"/>
          <w:lang w:val="ka-GE"/>
        </w:rPr>
        <w:t xml:space="preserve"> </w:t>
      </w:r>
      <w:r w:rsidRPr="00DB66E8">
        <w:rPr>
          <w:rFonts w:ascii="Sylfaen" w:hAnsi="Sylfaen" w:cs="Sylfaen"/>
          <w:lang w:val="ka-GE"/>
        </w:rPr>
        <w:t>მავნე</w:t>
      </w:r>
      <w:r w:rsidRPr="00DB66E8">
        <w:rPr>
          <w:rFonts w:ascii="Calibri" w:hAnsi="Calibri" w:cs="Calibri"/>
          <w:lang w:val="ka-GE"/>
        </w:rPr>
        <w:t xml:space="preserve"> </w:t>
      </w:r>
      <w:r w:rsidRPr="00DB66E8">
        <w:rPr>
          <w:rFonts w:ascii="Sylfaen" w:hAnsi="Sylfaen" w:cs="Sylfaen"/>
          <w:lang w:val="ka-GE"/>
        </w:rPr>
        <w:t>შედეგებზე</w:t>
      </w:r>
      <w:r w:rsidRPr="00DB66E8">
        <w:rPr>
          <w:rFonts w:ascii="Calibri" w:hAnsi="Calibri" w:cs="Calibri"/>
          <w:lang w:val="ka-GE"/>
        </w:rPr>
        <w:t xml:space="preserve"> </w:t>
      </w:r>
      <w:r w:rsidRPr="00DB66E8">
        <w:rPr>
          <w:rFonts w:ascii="Sylfaen" w:hAnsi="Sylfaen" w:cs="Sylfaen"/>
          <w:lang w:val="ka-GE"/>
        </w:rPr>
        <w:t>საზოგადოების</w:t>
      </w:r>
      <w:r w:rsidRPr="00DB66E8">
        <w:rPr>
          <w:rFonts w:ascii="Calibri" w:hAnsi="Calibri" w:cs="Calibri"/>
          <w:lang w:val="ka-GE"/>
        </w:rPr>
        <w:t xml:space="preserve"> </w:t>
      </w:r>
      <w:r w:rsidRPr="00DB66E8">
        <w:rPr>
          <w:rFonts w:ascii="Sylfaen" w:hAnsi="Sylfaen" w:cs="Sylfaen"/>
          <w:lang w:val="ka-GE"/>
        </w:rPr>
        <w:t xml:space="preserve">ინფორმირება; (სამოქალაქო უფლებების ჩამორთმევა/შეზღუდვა, არაჰუმანური სასჯელები, პრევენციის სუსტი  მექანიზმი, მკურნალობა - რეაბილიტაციის მექანიზმში არსებული ხარვეზები, სტიგმა და ზიანის შემცირება.) </w:t>
      </w:r>
    </w:p>
    <w:p w14:paraId="0597F7F9" w14:textId="77777777" w:rsidR="00DB66E8" w:rsidRPr="00DB66E8" w:rsidRDefault="00DB66E8" w:rsidP="00DB66E8">
      <w:pPr>
        <w:spacing w:after="0" w:line="240" w:lineRule="auto"/>
        <w:ind w:left="360"/>
        <w:jc w:val="both"/>
        <w:rPr>
          <w:rFonts w:ascii="Calibri" w:hAnsi="Calibri" w:cs="Calibri"/>
          <w:lang w:val="ka-GE"/>
        </w:rPr>
      </w:pPr>
    </w:p>
    <w:p w14:paraId="52B89729" w14:textId="77777777" w:rsidR="00AE34EE" w:rsidRDefault="00DB66E8" w:rsidP="00AE34EE">
      <w:pPr>
        <w:spacing w:line="276" w:lineRule="auto"/>
        <w:jc w:val="both"/>
        <w:rPr>
          <w:rFonts w:ascii="Sylfaen" w:hAnsi="Sylfaen"/>
          <w:lang w:val="ka-GE"/>
        </w:rPr>
      </w:pPr>
      <w:r w:rsidRPr="00DB66E8">
        <w:rPr>
          <w:rFonts w:ascii="Sylfaen" w:hAnsi="Sylfaen"/>
          <w:b/>
          <w:lang w:val="ka-GE"/>
        </w:rPr>
        <w:t>სამიზნე აუდიტორია:</w:t>
      </w:r>
      <w:r w:rsidRPr="00DB66E8">
        <w:rPr>
          <w:rFonts w:ascii="Sylfaen" w:hAnsi="Sylfaen"/>
          <w:lang w:val="ka-GE"/>
        </w:rPr>
        <w:t xml:space="preserve"> კამპანიის მიზნებისთვის საინტერესოა ორი ასაკობრივი ჯგუფი 18-25 წლამდე და 25-35 წლამდე მოსახლეობა </w:t>
      </w:r>
      <w:r w:rsidR="00C54B3E">
        <w:rPr>
          <w:rFonts w:ascii="Sylfaen" w:hAnsi="Sylfaen"/>
          <w:lang w:val="ka-GE"/>
        </w:rPr>
        <w:t xml:space="preserve">(შესაძლოა სტრატეგიის კონცეფციაზე მუშაობისას კიდევ ერთხელ დაზუსტდეს სამიზნე </w:t>
      </w:r>
      <w:r w:rsidR="00AE34EE">
        <w:rPr>
          <w:rFonts w:ascii="Sylfaen" w:hAnsi="Sylfaen"/>
          <w:lang w:val="ka-GE"/>
        </w:rPr>
        <w:t>აუდიტორია).</w:t>
      </w:r>
    </w:p>
    <w:p w14:paraId="5BCD9DD1" w14:textId="0D2EAD3C" w:rsidR="00F87BB2" w:rsidRPr="00AE34EE" w:rsidRDefault="00F87BB2" w:rsidP="00AE34EE">
      <w:pPr>
        <w:jc w:val="both"/>
        <w:rPr>
          <w:rFonts w:ascii="Sylfaen" w:hAnsi="Sylfaen"/>
          <w:lang w:val="ka-GE"/>
        </w:rPr>
      </w:pPr>
      <w:r w:rsidRPr="00D6272A">
        <w:rPr>
          <w:rFonts w:ascii="Sylfaen" w:hAnsi="Sylfaen"/>
          <w:b/>
          <w:bCs/>
          <w:u w:val="single"/>
          <w:lang w:val="ka-GE"/>
        </w:rPr>
        <w:t>ტენდერის მიზანი:</w:t>
      </w:r>
    </w:p>
    <w:p w14:paraId="6540EA74" w14:textId="217CE085" w:rsidR="00DB66E8" w:rsidRPr="00D6272A" w:rsidRDefault="00DB66E8" w:rsidP="00DB66E8">
      <w:pPr>
        <w:jc w:val="both"/>
        <w:rPr>
          <w:rFonts w:ascii="Calibri" w:hAnsi="Calibri" w:cs="Calibri"/>
          <w:lang w:val="ka-GE"/>
        </w:rPr>
      </w:pPr>
      <w:r w:rsidRPr="00D6272A">
        <w:rPr>
          <w:rFonts w:ascii="Sylfaen" w:hAnsi="Sylfaen" w:cs="Sylfaen"/>
          <w:lang w:val="ka-GE"/>
        </w:rPr>
        <w:t>ტენდერის მიზანია ნარკოპოლიტიკის</w:t>
      </w:r>
      <w:r w:rsidRPr="00D6272A">
        <w:rPr>
          <w:rFonts w:ascii="Calibri" w:hAnsi="Calibri" w:cs="Calibri"/>
          <w:lang w:val="ka-GE"/>
        </w:rPr>
        <w:t xml:space="preserve"> </w:t>
      </w:r>
      <w:r w:rsidRPr="00D6272A">
        <w:rPr>
          <w:rFonts w:ascii="Sylfaen" w:hAnsi="Sylfaen" w:cs="Sylfaen"/>
          <w:lang w:val="ka-GE"/>
        </w:rPr>
        <w:t>შესახებ</w:t>
      </w:r>
      <w:r w:rsidRPr="00D6272A">
        <w:rPr>
          <w:rFonts w:ascii="Calibri" w:hAnsi="Calibri" w:cs="Calibri"/>
          <w:lang w:val="ka-GE"/>
        </w:rPr>
        <w:t xml:space="preserve"> </w:t>
      </w:r>
      <w:r w:rsidRPr="00D6272A">
        <w:rPr>
          <w:rFonts w:ascii="Sylfaen" w:hAnsi="Sylfaen" w:cs="Sylfaen"/>
          <w:lang w:val="ka-GE"/>
        </w:rPr>
        <w:t>საინფორმაციო</w:t>
      </w:r>
      <w:r w:rsidRPr="00D6272A">
        <w:rPr>
          <w:rFonts w:ascii="Calibri" w:hAnsi="Calibri" w:cs="Calibri"/>
          <w:lang w:val="ka-GE"/>
        </w:rPr>
        <w:t xml:space="preserve"> </w:t>
      </w:r>
      <w:r w:rsidRPr="00D6272A">
        <w:rPr>
          <w:rFonts w:ascii="Sylfaen" w:hAnsi="Sylfaen" w:cs="Sylfaen"/>
          <w:lang w:val="ka-GE"/>
        </w:rPr>
        <w:t>კამპანიის</w:t>
      </w:r>
      <w:r w:rsidRPr="00D6272A">
        <w:rPr>
          <w:rFonts w:ascii="Calibri" w:hAnsi="Calibri" w:cs="Calibri"/>
          <w:lang w:val="ka-GE"/>
        </w:rPr>
        <w:t xml:space="preserve"> </w:t>
      </w:r>
      <w:r w:rsidRPr="00D6272A">
        <w:rPr>
          <w:rFonts w:ascii="Sylfaen" w:hAnsi="Sylfaen" w:cs="Sylfaen"/>
          <w:lang w:val="ka-GE"/>
        </w:rPr>
        <w:t>საკომუნიკაციო</w:t>
      </w:r>
      <w:r w:rsidRPr="00D6272A">
        <w:rPr>
          <w:rFonts w:ascii="Calibri" w:hAnsi="Calibri" w:cs="Calibri"/>
          <w:lang w:val="ka-GE"/>
        </w:rPr>
        <w:t xml:space="preserve"> </w:t>
      </w:r>
      <w:r w:rsidRPr="00D6272A">
        <w:rPr>
          <w:rFonts w:ascii="Sylfaen" w:hAnsi="Sylfaen" w:cs="Sylfaen"/>
          <w:lang w:val="ka-GE"/>
        </w:rPr>
        <w:t>სტრატეგიის</w:t>
      </w:r>
      <w:r w:rsidRPr="00D6272A">
        <w:rPr>
          <w:rFonts w:ascii="Sylfaen" w:hAnsi="Sylfaen" w:cs="Calibri"/>
          <w:lang w:val="ka-GE"/>
        </w:rPr>
        <w:t xml:space="preserve">ა და სამოქმედო გეგმის </w:t>
      </w:r>
      <w:r w:rsidRPr="00D6272A">
        <w:rPr>
          <w:rFonts w:ascii="Sylfaen" w:hAnsi="Sylfaen" w:cs="Sylfaen"/>
          <w:lang w:val="ka-GE"/>
        </w:rPr>
        <w:t>მომზადება.</w:t>
      </w:r>
      <w:r w:rsidRPr="00D6272A">
        <w:rPr>
          <w:rFonts w:ascii="Calibri" w:hAnsi="Calibri" w:cs="Calibri"/>
          <w:lang w:val="ka-GE"/>
        </w:rPr>
        <w:t xml:space="preserve"> </w:t>
      </w:r>
    </w:p>
    <w:p w14:paraId="545F7526" w14:textId="3E62897A" w:rsidR="00E66EAB" w:rsidRPr="00DB66E8" w:rsidRDefault="00E66EAB" w:rsidP="00723627">
      <w:pPr>
        <w:pStyle w:val="Default"/>
        <w:spacing w:after="240"/>
        <w:jc w:val="both"/>
        <w:rPr>
          <w:rFonts w:ascii="Sylfaen" w:hAnsi="Sylfaen"/>
          <w:b/>
          <w:bCs/>
          <w:sz w:val="22"/>
          <w:szCs w:val="22"/>
          <w:u w:val="single"/>
          <w:lang w:val="ka-GE"/>
        </w:rPr>
      </w:pPr>
      <w:r w:rsidRPr="00DB66E8">
        <w:rPr>
          <w:rFonts w:ascii="Sylfaen" w:hAnsi="Sylfaen"/>
          <w:b/>
          <w:bCs/>
          <w:sz w:val="22"/>
          <w:szCs w:val="22"/>
          <w:u w:val="single"/>
          <w:lang w:val="ka-GE"/>
        </w:rPr>
        <w:t>მოსალოდნელი შედეგი:</w:t>
      </w:r>
    </w:p>
    <w:p w14:paraId="1D7E902C" w14:textId="1CC786E1" w:rsidR="007C386C" w:rsidRPr="00DB66E8" w:rsidRDefault="00DB66E8" w:rsidP="00723627">
      <w:pPr>
        <w:pStyle w:val="Default"/>
        <w:spacing w:after="240"/>
        <w:jc w:val="both"/>
        <w:rPr>
          <w:rFonts w:ascii="Sylfaen" w:hAnsi="Sylfaen"/>
          <w:bCs/>
          <w:sz w:val="22"/>
          <w:szCs w:val="22"/>
          <w:lang w:val="ka-GE"/>
        </w:rPr>
      </w:pPr>
      <w:r>
        <w:rPr>
          <w:rFonts w:ascii="Sylfaen" w:hAnsi="Sylfaen"/>
          <w:bCs/>
          <w:sz w:val="22"/>
          <w:szCs w:val="22"/>
          <w:lang w:val="ka-GE"/>
        </w:rPr>
        <w:t xml:space="preserve">გამართული საკომუნიკაციო სტრატეგია და სამოქმედო გეგმა, რომელსაც დაეფუძნება უშუალოდ, </w:t>
      </w:r>
      <w:r w:rsidR="00D6272A">
        <w:rPr>
          <w:rFonts w:ascii="Sylfaen" w:hAnsi="Sylfaen"/>
          <w:bCs/>
          <w:sz w:val="22"/>
          <w:szCs w:val="22"/>
          <w:lang w:val="ka-GE"/>
        </w:rPr>
        <w:t>კამ</w:t>
      </w:r>
      <w:r>
        <w:rPr>
          <w:rFonts w:ascii="Sylfaen" w:hAnsi="Sylfaen"/>
          <w:bCs/>
          <w:sz w:val="22"/>
          <w:szCs w:val="22"/>
          <w:lang w:val="ka-GE"/>
        </w:rPr>
        <w:t>პანიის იმპლ</w:t>
      </w:r>
      <w:r w:rsidR="000979C1">
        <w:rPr>
          <w:rFonts w:ascii="Sylfaen" w:hAnsi="Sylfaen"/>
          <w:bCs/>
          <w:sz w:val="22"/>
          <w:szCs w:val="22"/>
          <w:lang w:val="ka-GE"/>
        </w:rPr>
        <w:t>ე</w:t>
      </w:r>
      <w:r>
        <w:rPr>
          <w:rFonts w:ascii="Sylfaen" w:hAnsi="Sylfaen"/>
          <w:bCs/>
          <w:sz w:val="22"/>
          <w:szCs w:val="22"/>
          <w:lang w:val="ka-GE"/>
        </w:rPr>
        <w:t xml:space="preserve">მენტაციის ეტაპი. </w:t>
      </w:r>
    </w:p>
    <w:p w14:paraId="5E1A25EB" w14:textId="55FD838C" w:rsidR="007C386C" w:rsidRDefault="007C386C" w:rsidP="00723627">
      <w:pPr>
        <w:pStyle w:val="Default"/>
        <w:spacing w:after="240"/>
        <w:jc w:val="both"/>
        <w:rPr>
          <w:rFonts w:ascii="Sylfaen" w:hAnsi="Sylfaen"/>
          <w:b/>
          <w:bCs/>
          <w:sz w:val="22"/>
          <w:szCs w:val="22"/>
          <w:u w:val="single"/>
          <w:lang w:val="ka-GE"/>
        </w:rPr>
      </w:pPr>
      <w:r w:rsidRPr="00DB66E8">
        <w:rPr>
          <w:rFonts w:ascii="Sylfaen" w:hAnsi="Sylfaen"/>
          <w:b/>
          <w:bCs/>
          <w:sz w:val="22"/>
          <w:szCs w:val="22"/>
          <w:u w:val="single"/>
          <w:lang w:val="ka-GE"/>
        </w:rPr>
        <w:t>წარმოდგენის ვადები:</w:t>
      </w:r>
    </w:p>
    <w:p w14:paraId="69614488" w14:textId="65CE9C65" w:rsidR="00DB66E8" w:rsidRPr="00DB66E8" w:rsidRDefault="00DB66E8" w:rsidP="00DB66E8">
      <w:pPr>
        <w:jc w:val="both"/>
        <w:rPr>
          <w:rFonts w:ascii="Sylfaen" w:hAnsi="Sylfaen"/>
          <w:lang w:val="ka-GE"/>
        </w:rPr>
      </w:pPr>
      <w:r w:rsidRPr="00DB66E8">
        <w:rPr>
          <w:rFonts w:ascii="Sylfaen" w:hAnsi="Sylfaen"/>
          <w:b/>
          <w:lang w:val="ka-GE"/>
        </w:rPr>
        <w:t>სტრატეგიის და სამოქმედო გეგმის მომზადების ვადა:</w:t>
      </w:r>
      <w:r w:rsidR="00D6272A">
        <w:rPr>
          <w:rFonts w:ascii="Sylfaen" w:hAnsi="Sylfaen"/>
          <w:lang w:val="ka-GE"/>
        </w:rPr>
        <w:t xml:space="preserve"> 5</w:t>
      </w:r>
      <w:r w:rsidRPr="00DB66E8">
        <w:rPr>
          <w:rFonts w:ascii="Sylfaen" w:hAnsi="Sylfaen"/>
          <w:lang w:val="ka-GE"/>
        </w:rPr>
        <w:t xml:space="preserve"> კვირა, 2023 წლის</w:t>
      </w:r>
      <w:r w:rsidR="00D6272A">
        <w:rPr>
          <w:rFonts w:ascii="Sylfaen" w:hAnsi="Sylfaen"/>
          <w:lang w:val="ka-GE"/>
        </w:rPr>
        <w:t xml:space="preserve"> 15</w:t>
      </w:r>
      <w:r w:rsidRPr="00DB66E8">
        <w:rPr>
          <w:rFonts w:ascii="Sylfaen" w:hAnsi="Sylfaen"/>
          <w:lang w:val="ka-GE"/>
        </w:rPr>
        <w:t xml:space="preserve"> </w:t>
      </w:r>
      <w:r w:rsidR="00D6272A">
        <w:rPr>
          <w:rFonts w:ascii="Sylfaen" w:hAnsi="Sylfaen"/>
          <w:lang w:val="ka-GE"/>
        </w:rPr>
        <w:t>ოქტომბრიდან</w:t>
      </w:r>
      <w:r w:rsidRPr="00DB66E8">
        <w:rPr>
          <w:rFonts w:ascii="Sylfaen" w:hAnsi="Sylfaen"/>
          <w:lang w:val="ka-GE"/>
        </w:rPr>
        <w:t xml:space="preserve"> </w:t>
      </w:r>
      <w:r w:rsidR="00D6272A">
        <w:rPr>
          <w:rFonts w:ascii="Sylfaen" w:hAnsi="Sylfaen"/>
          <w:lang w:val="ka-GE"/>
        </w:rPr>
        <w:t>20</w:t>
      </w:r>
      <w:r w:rsidRPr="00DB66E8">
        <w:rPr>
          <w:rFonts w:ascii="Sylfaen" w:hAnsi="Sylfaen"/>
          <w:lang w:val="ka-GE"/>
        </w:rPr>
        <w:t xml:space="preserve"> </w:t>
      </w:r>
      <w:r w:rsidR="00D6272A">
        <w:rPr>
          <w:rFonts w:ascii="Sylfaen" w:hAnsi="Sylfaen"/>
          <w:lang w:val="ka-GE"/>
        </w:rPr>
        <w:t>ნოემბრის</w:t>
      </w:r>
      <w:r w:rsidRPr="00DB66E8">
        <w:rPr>
          <w:rFonts w:ascii="Sylfaen" w:hAnsi="Sylfaen"/>
          <w:lang w:val="ka-GE"/>
        </w:rPr>
        <w:t xml:space="preserve"> ჩათვლით.</w:t>
      </w:r>
    </w:p>
    <w:p w14:paraId="79AC7DC1" w14:textId="4F9D68D8" w:rsidR="00DB66E8" w:rsidRPr="00DB66E8" w:rsidRDefault="00DB66E8" w:rsidP="00DB66E8">
      <w:pPr>
        <w:jc w:val="both"/>
        <w:rPr>
          <w:rFonts w:ascii="Sylfaen" w:hAnsi="Sylfaen"/>
          <w:lang w:val="ka-GE"/>
        </w:rPr>
      </w:pPr>
      <w:r w:rsidRPr="00DB66E8">
        <w:rPr>
          <w:rFonts w:ascii="Sylfaen" w:hAnsi="Sylfaen"/>
          <w:b/>
          <w:lang w:val="ka-GE"/>
        </w:rPr>
        <w:t>კამპანიის განხორციელების ვადა:</w:t>
      </w:r>
      <w:r w:rsidRPr="00DB66E8">
        <w:rPr>
          <w:rFonts w:ascii="Sylfaen" w:hAnsi="Sylfaen"/>
          <w:lang w:val="ka-GE"/>
        </w:rPr>
        <w:t xml:space="preserve"> 2024 წლის თებერვალი-მარტი</w:t>
      </w:r>
      <w:r w:rsidR="000979C1">
        <w:rPr>
          <w:rFonts w:ascii="Sylfaen" w:hAnsi="Sylfaen"/>
          <w:lang w:val="ka-GE"/>
        </w:rPr>
        <w:t>-</w:t>
      </w:r>
      <w:r w:rsidRPr="00DB66E8">
        <w:rPr>
          <w:rFonts w:ascii="Sylfaen" w:hAnsi="Sylfaen"/>
          <w:lang w:val="ka-GE"/>
        </w:rPr>
        <w:t xml:space="preserve">აპრილი  (ჯამში 3 თვე) </w:t>
      </w:r>
    </w:p>
    <w:p w14:paraId="14491D90" w14:textId="08B889D7" w:rsidR="001E253E" w:rsidRPr="00DB66E8" w:rsidRDefault="00C54B3E" w:rsidP="00723627">
      <w:pPr>
        <w:pStyle w:val="Default"/>
        <w:spacing w:after="240"/>
        <w:jc w:val="both"/>
        <w:rPr>
          <w:rFonts w:ascii="Sylfaen" w:hAnsi="Sylfaen"/>
          <w:b/>
          <w:bCs/>
          <w:sz w:val="22"/>
          <w:szCs w:val="22"/>
          <w:u w:val="single"/>
          <w:lang w:val="ka-GE"/>
        </w:rPr>
      </w:pPr>
      <w:r>
        <w:rPr>
          <w:rFonts w:ascii="Sylfaen" w:hAnsi="Sylfaen"/>
          <w:b/>
          <w:bCs/>
          <w:sz w:val="22"/>
          <w:szCs w:val="22"/>
          <w:u w:val="single"/>
          <w:lang w:val="ka-GE"/>
        </w:rPr>
        <w:t>კამპანიის</w:t>
      </w:r>
      <w:r w:rsidR="00C01B5A" w:rsidRPr="00DB66E8">
        <w:rPr>
          <w:rFonts w:ascii="Sylfaen" w:hAnsi="Sylfaen"/>
          <w:b/>
          <w:bCs/>
          <w:sz w:val="22"/>
          <w:szCs w:val="22"/>
          <w:u w:val="single"/>
          <w:lang w:val="ka-GE"/>
        </w:rPr>
        <w:t xml:space="preserve"> ბიუჯეტი:</w:t>
      </w:r>
    </w:p>
    <w:p w14:paraId="67EF7A7B" w14:textId="06F2A992" w:rsidR="00DB66E8" w:rsidRPr="00DB66E8" w:rsidRDefault="00DB66E8" w:rsidP="00DB66E8">
      <w:pPr>
        <w:jc w:val="both"/>
        <w:rPr>
          <w:rFonts w:ascii="Sylfaen" w:hAnsi="Sylfaen"/>
          <w:lang w:val="ka-GE"/>
        </w:rPr>
      </w:pPr>
      <w:r w:rsidRPr="00DB66E8">
        <w:rPr>
          <w:rFonts w:ascii="Sylfaen" w:hAnsi="Sylfaen"/>
          <w:lang w:val="ka-GE"/>
        </w:rPr>
        <w:t xml:space="preserve">კამპანიის </w:t>
      </w:r>
      <w:r w:rsidRPr="000979C1">
        <w:rPr>
          <w:rFonts w:ascii="Sylfaen" w:hAnsi="Sylfaen"/>
          <w:u w:val="single"/>
          <w:lang w:val="ka-GE"/>
        </w:rPr>
        <w:t>იმპლემენტაციისთვის</w:t>
      </w:r>
      <w:r w:rsidRPr="00DB66E8">
        <w:rPr>
          <w:rFonts w:ascii="Sylfaen" w:hAnsi="Sylfaen"/>
          <w:lang w:val="ka-GE"/>
        </w:rPr>
        <w:t xml:space="preserve"> გამოყოფილი ბიუჯეტი: 1</w:t>
      </w:r>
      <w:r w:rsidRPr="00DB66E8">
        <w:rPr>
          <w:rFonts w:ascii="Sylfaen" w:hAnsi="Sylfaen"/>
        </w:rPr>
        <w:t>6</w:t>
      </w:r>
      <w:r w:rsidRPr="00DB66E8">
        <w:rPr>
          <w:rFonts w:ascii="Sylfaen" w:hAnsi="Sylfaen"/>
          <w:lang w:val="ka-GE"/>
        </w:rPr>
        <w:t xml:space="preserve"> ათასი ევრო</w:t>
      </w:r>
      <w:r w:rsidR="00D6272A">
        <w:rPr>
          <w:rFonts w:ascii="Sylfaen" w:hAnsi="Sylfaen"/>
          <w:lang w:val="ka-GE"/>
        </w:rPr>
        <w:t xml:space="preserve"> (გადასახადების ჩათვლით)</w:t>
      </w:r>
    </w:p>
    <w:p w14:paraId="75399D5E" w14:textId="4CCB796A" w:rsidR="002327E5" w:rsidRPr="00D6272A" w:rsidRDefault="00DB66E8" w:rsidP="00D6272A">
      <w:pPr>
        <w:jc w:val="both"/>
        <w:rPr>
          <w:rFonts w:ascii="Sylfaen" w:hAnsi="Sylfaen"/>
          <w:lang w:val="ka-GE"/>
        </w:rPr>
      </w:pPr>
      <w:r w:rsidRPr="00DB66E8">
        <w:rPr>
          <w:rFonts w:ascii="Sylfaen" w:hAnsi="Sylfaen"/>
          <w:lang w:val="ka-GE"/>
        </w:rPr>
        <w:t xml:space="preserve">კამპანიის </w:t>
      </w:r>
      <w:r w:rsidRPr="00C54B3E">
        <w:rPr>
          <w:rFonts w:ascii="Sylfaen" w:hAnsi="Sylfaen"/>
          <w:u w:val="single"/>
          <w:lang w:val="ka-GE"/>
        </w:rPr>
        <w:t>სტრატეგიის მოზადებისთვის</w:t>
      </w:r>
      <w:r w:rsidRPr="00DB66E8">
        <w:rPr>
          <w:rFonts w:ascii="Sylfaen" w:hAnsi="Sylfaen"/>
          <w:lang w:val="ka-GE"/>
        </w:rPr>
        <w:t xml:space="preserve">  გამოყოფილი ბიუჯეტი:  2 400 ევრო </w:t>
      </w:r>
      <w:r w:rsidR="00D6272A">
        <w:rPr>
          <w:rFonts w:ascii="Sylfaen" w:hAnsi="Sylfaen"/>
          <w:lang w:val="ka-GE"/>
        </w:rPr>
        <w:t>(გადასახადების ჩათვლით)</w:t>
      </w:r>
    </w:p>
    <w:p w14:paraId="3A3BD8CA" w14:textId="77777777" w:rsidR="008C0367" w:rsidRDefault="008C0367" w:rsidP="00723627">
      <w:pPr>
        <w:pStyle w:val="Default"/>
        <w:spacing w:after="240"/>
        <w:jc w:val="both"/>
        <w:rPr>
          <w:rFonts w:ascii="Sylfaen" w:hAnsi="Sylfaen"/>
          <w:b/>
          <w:bCs/>
          <w:sz w:val="22"/>
          <w:szCs w:val="22"/>
          <w:u w:val="single"/>
          <w:lang w:val="ka-GE"/>
        </w:rPr>
      </w:pPr>
    </w:p>
    <w:p w14:paraId="3AFF7C12" w14:textId="77777777" w:rsidR="009B2973" w:rsidRDefault="009B2973" w:rsidP="00723627">
      <w:pPr>
        <w:pStyle w:val="Default"/>
        <w:spacing w:after="240"/>
        <w:jc w:val="both"/>
        <w:rPr>
          <w:rFonts w:ascii="Sylfaen" w:hAnsi="Sylfaen"/>
          <w:b/>
          <w:bCs/>
          <w:sz w:val="22"/>
          <w:szCs w:val="22"/>
          <w:u w:val="single"/>
          <w:lang w:val="ka-GE"/>
        </w:rPr>
      </w:pPr>
    </w:p>
    <w:p w14:paraId="0BDBA9F6" w14:textId="77777777" w:rsidR="009B2973" w:rsidRDefault="009B2973" w:rsidP="00723627">
      <w:pPr>
        <w:pStyle w:val="Default"/>
        <w:spacing w:after="240"/>
        <w:jc w:val="both"/>
        <w:rPr>
          <w:rFonts w:ascii="Sylfaen" w:hAnsi="Sylfaen"/>
          <w:b/>
          <w:bCs/>
          <w:sz w:val="22"/>
          <w:szCs w:val="22"/>
          <w:u w:val="single"/>
          <w:lang w:val="ka-GE"/>
        </w:rPr>
      </w:pPr>
    </w:p>
    <w:p w14:paraId="04A71056" w14:textId="1183E457" w:rsidR="00500166" w:rsidRPr="00DB66E8" w:rsidRDefault="003E71A7" w:rsidP="00723627">
      <w:pPr>
        <w:pStyle w:val="Default"/>
        <w:spacing w:after="240"/>
        <w:jc w:val="both"/>
        <w:rPr>
          <w:rFonts w:ascii="Sylfaen" w:hAnsi="Sylfaen"/>
          <w:b/>
          <w:bCs/>
          <w:sz w:val="22"/>
          <w:szCs w:val="22"/>
          <w:u w:val="single"/>
          <w:lang w:val="ka-GE"/>
        </w:rPr>
      </w:pPr>
      <w:r w:rsidRPr="00DB66E8">
        <w:rPr>
          <w:rFonts w:ascii="Sylfaen" w:hAnsi="Sylfaen"/>
          <w:b/>
          <w:bCs/>
          <w:sz w:val="22"/>
          <w:szCs w:val="22"/>
          <w:u w:val="single"/>
          <w:lang w:val="ka-GE"/>
        </w:rPr>
        <w:lastRenderedPageBreak/>
        <w:t xml:space="preserve">კონტრაქტორი ორგანიზაციის </w:t>
      </w:r>
      <w:r w:rsidR="002D20FB" w:rsidRPr="00DB66E8">
        <w:rPr>
          <w:rFonts w:ascii="Sylfaen" w:hAnsi="Sylfaen"/>
          <w:b/>
          <w:bCs/>
          <w:sz w:val="22"/>
          <w:szCs w:val="22"/>
          <w:u w:val="single"/>
          <w:lang w:val="ka-GE"/>
        </w:rPr>
        <w:t>ვალდებულებები და დავალების შესრულების ვადები:</w:t>
      </w:r>
    </w:p>
    <w:tbl>
      <w:tblPr>
        <w:tblW w:w="9540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250"/>
        <w:gridCol w:w="4682"/>
        <w:gridCol w:w="2608"/>
      </w:tblGrid>
      <w:tr w:rsidR="002B6159" w:rsidRPr="00DB66E8" w14:paraId="2328B3E5" w14:textId="77777777" w:rsidTr="00AF2C2B">
        <w:trPr>
          <w:trHeight w:val="513"/>
        </w:trPr>
        <w:tc>
          <w:tcPr>
            <w:tcW w:w="225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E0E0E0"/>
          </w:tcPr>
          <w:p w14:paraId="4A260603" w14:textId="77777777" w:rsidR="002D20FB" w:rsidRPr="00DB66E8" w:rsidRDefault="002D20FB" w:rsidP="003C0605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lang w:val="ka-GE"/>
              </w:rPr>
            </w:pPr>
            <w:r w:rsidRPr="00DB66E8">
              <w:rPr>
                <w:rFonts w:ascii="Sylfaen" w:eastAsia="Times New Roman" w:hAnsi="Sylfaen" w:cs="Arial"/>
                <w:b/>
                <w:bCs/>
                <w:lang w:val="ka-GE"/>
              </w:rPr>
              <w:t>ვალდებულებათა აღწერა</w:t>
            </w:r>
          </w:p>
        </w:tc>
        <w:tc>
          <w:tcPr>
            <w:tcW w:w="4682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E0E0E0"/>
          </w:tcPr>
          <w:p w14:paraId="2FC18F63" w14:textId="762816B0" w:rsidR="002D20FB" w:rsidRPr="00DB66E8" w:rsidRDefault="00AF2C2B" w:rsidP="003C0605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lang w:val="ka-GE"/>
              </w:rPr>
              <w:t>დავალების შესრულების</w:t>
            </w:r>
            <w:r w:rsidR="00BD394E" w:rsidRPr="00DB66E8">
              <w:rPr>
                <w:rFonts w:ascii="Sylfaen" w:eastAsia="Times New Roman" w:hAnsi="Sylfaen" w:cs="Arial"/>
                <w:b/>
                <w:bCs/>
                <w:lang w:val="ka-GE"/>
              </w:rPr>
              <w:t xml:space="preserve"> ეტაპები</w:t>
            </w:r>
            <w:r w:rsidR="00CB0E3A" w:rsidRPr="00DB66E8">
              <w:rPr>
                <w:rFonts w:ascii="Sylfaen" w:eastAsia="Times New Roman" w:hAnsi="Sylfaen" w:cs="Arial"/>
                <w:b/>
                <w:bCs/>
                <w:lang w:val="ka-GE"/>
              </w:rPr>
              <w:t xml:space="preserve"> </w:t>
            </w:r>
          </w:p>
        </w:tc>
        <w:tc>
          <w:tcPr>
            <w:tcW w:w="2608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E0E0E0"/>
          </w:tcPr>
          <w:p w14:paraId="2FA68AD4" w14:textId="30CDCE7A" w:rsidR="002D20FB" w:rsidRPr="00DB66E8" w:rsidRDefault="000F419D" w:rsidP="003C0605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lang w:val="ka-GE"/>
              </w:rPr>
            </w:pPr>
            <w:r w:rsidRPr="00DB66E8">
              <w:rPr>
                <w:rFonts w:ascii="Sylfaen" w:eastAsia="Times New Roman" w:hAnsi="Sylfaen" w:cs="Arial"/>
                <w:b/>
                <w:bCs/>
                <w:lang w:val="ka-GE"/>
              </w:rPr>
              <w:t>შესრულების ვადები</w:t>
            </w:r>
          </w:p>
        </w:tc>
      </w:tr>
      <w:tr w:rsidR="00B9511A" w:rsidRPr="00DB66E8" w14:paraId="38C45E80" w14:textId="77777777" w:rsidTr="00AF2C2B">
        <w:tc>
          <w:tcPr>
            <w:tcW w:w="22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70C6ABE" w14:textId="7644E523" w:rsidR="00AE24DB" w:rsidRPr="00AE24DB" w:rsidRDefault="00AE24DB" w:rsidP="00AE24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2" w:hanging="180"/>
              <w:jc w:val="both"/>
              <w:rPr>
                <w:rFonts w:ascii="Sylfaen" w:eastAsia="Times New Roman" w:hAnsi="Sylfaen" w:cs="Times New Roman"/>
                <w:lang w:val="ka-GE"/>
              </w:rPr>
            </w:pPr>
            <w:r w:rsidRPr="00DB66E8">
              <w:rPr>
                <w:rFonts w:ascii="Sylfaen" w:hAnsi="Sylfaen"/>
                <w:lang w:val="ka-GE"/>
              </w:rPr>
              <w:t>პირველი ეტაპი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46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BBFB719" w14:textId="72F72A6D" w:rsidR="00DB66E8" w:rsidRDefault="00AE24DB" w:rsidP="00D6272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50" w:hanging="180"/>
              <w:rPr>
                <w:rFonts w:ascii="Sylfaen" w:hAnsi="Sylfae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მოსამზადებელი სამუშაოები, </w:t>
            </w:r>
            <w:r w:rsidR="00DB66E8" w:rsidRPr="00DB66E8">
              <w:rPr>
                <w:rFonts w:ascii="Sylfaen" w:hAnsi="Sylfaen" w:cs="Sylfaen"/>
                <w:lang w:val="ka-GE"/>
              </w:rPr>
              <w:t>წინას</w:t>
            </w:r>
            <w:r w:rsidR="00DB66E8" w:rsidRPr="00DB66E8">
              <w:rPr>
                <w:rFonts w:ascii="Sylfaen" w:hAnsi="Sylfaen"/>
                <w:lang w:val="ka-GE"/>
              </w:rPr>
              <w:t>წარი მოკვლევა,</w:t>
            </w:r>
            <w:r w:rsidR="00D6272A">
              <w:rPr>
                <w:rFonts w:ascii="Sylfaen" w:hAnsi="Sylfaen"/>
                <w:lang w:val="ka-GE"/>
              </w:rPr>
              <w:t xml:space="preserve"> </w:t>
            </w:r>
            <w:r w:rsidR="00DB66E8">
              <w:rPr>
                <w:rFonts w:ascii="Sylfaen" w:hAnsi="Sylfaen"/>
                <w:lang w:val="ka-GE"/>
              </w:rPr>
              <w:t>(დესქ რისერჩი)</w:t>
            </w:r>
            <w:r w:rsidR="00D6272A">
              <w:rPr>
                <w:rFonts w:ascii="Sylfaen" w:hAnsi="Sylfaen"/>
                <w:lang w:val="ka-GE"/>
              </w:rPr>
              <w:t>;</w:t>
            </w:r>
          </w:p>
          <w:p w14:paraId="5267AF19" w14:textId="0079F74A" w:rsidR="00B548BD" w:rsidRPr="00AF2C2B" w:rsidRDefault="00DB66E8" w:rsidP="00AF2C2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50" w:hanging="180"/>
              <w:rPr>
                <w:rFonts w:ascii="Sylfaen" w:hAnsi="Sylfaen"/>
                <w:lang w:val="ka-GE"/>
              </w:rPr>
            </w:pPr>
            <w:r w:rsidRPr="00DB66E8">
              <w:rPr>
                <w:rFonts w:ascii="Sylfaen" w:hAnsi="Sylfaen"/>
                <w:lang w:val="ka-GE"/>
              </w:rPr>
              <w:t>საკომუნიკაციო მიზნის გამოკვეთა და დაინტერესებულ მხარეებთან, ექსპერტებთან, პროექტის გუნდთან ინტერვი</w:t>
            </w:r>
            <w:r w:rsidR="00D6272A">
              <w:rPr>
                <w:rFonts w:ascii="Sylfaen" w:hAnsi="Sylfaen"/>
                <w:lang w:val="ka-GE"/>
              </w:rPr>
              <w:t>უ</w:t>
            </w:r>
            <w:r w:rsidRPr="00DB66E8">
              <w:rPr>
                <w:rFonts w:ascii="Sylfaen" w:hAnsi="Sylfaen"/>
                <w:lang w:val="ka-GE"/>
              </w:rPr>
              <w:t>ები</w:t>
            </w:r>
          </w:p>
        </w:tc>
        <w:tc>
          <w:tcPr>
            <w:tcW w:w="26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16FB61E" w14:textId="4223E6F5" w:rsidR="00DB66E8" w:rsidRPr="00AE24DB" w:rsidRDefault="00DB66E8" w:rsidP="00AE24DB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AE24DB">
              <w:rPr>
                <w:rFonts w:ascii="Sylfaen" w:hAnsi="Sylfaen"/>
                <w:lang w:val="ka-GE"/>
              </w:rPr>
              <w:t>1</w:t>
            </w:r>
            <w:r w:rsidR="00AF2C2B">
              <w:rPr>
                <w:rFonts w:ascii="Sylfaen" w:hAnsi="Sylfaen"/>
                <w:lang w:val="ka-GE"/>
              </w:rPr>
              <w:t>5-25</w:t>
            </w:r>
            <w:r w:rsidRPr="00AE24DB">
              <w:rPr>
                <w:rFonts w:ascii="Sylfaen" w:hAnsi="Sylfaen"/>
                <w:lang w:val="ka-GE"/>
              </w:rPr>
              <w:t xml:space="preserve"> </w:t>
            </w:r>
            <w:r w:rsidR="00AF2C2B">
              <w:rPr>
                <w:rFonts w:ascii="Sylfaen" w:hAnsi="Sylfaen"/>
                <w:lang w:val="ka-GE"/>
              </w:rPr>
              <w:t>ოქტომბერი,</w:t>
            </w:r>
            <w:r w:rsidR="00AE24DB">
              <w:rPr>
                <w:rFonts w:ascii="Sylfaen" w:hAnsi="Sylfaen"/>
                <w:lang w:val="ka-GE"/>
              </w:rPr>
              <w:t xml:space="preserve"> 2023</w:t>
            </w:r>
          </w:p>
          <w:p w14:paraId="6EB53522" w14:textId="1FA754DF" w:rsidR="00B548BD" w:rsidRPr="00AE24DB" w:rsidRDefault="00B548BD" w:rsidP="00AE24DB">
            <w:pPr>
              <w:spacing w:after="0" w:line="240" w:lineRule="auto"/>
              <w:ind w:left="360"/>
              <w:jc w:val="both"/>
              <w:rPr>
                <w:rFonts w:ascii="Sylfaen" w:eastAsia="Times New Roman" w:hAnsi="Sylfaen" w:cs="Arial"/>
                <w:highlight w:val="yellow"/>
                <w:lang w:val="ka-GE"/>
              </w:rPr>
            </w:pPr>
          </w:p>
        </w:tc>
      </w:tr>
      <w:tr w:rsidR="00B9511A" w:rsidRPr="00DB66E8" w14:paraId="5F92E63D" w14:textId="77777777" w:rsidTr="00AF2C2B">
        <w:tc>
          <w:tcPr>
            <w:tcW w:w="22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3323707" w14:textId="38A280BD" w:rsidR="00ED2B81" w:rsidRPr="00AE24DB" w:rsidRDefault="00AE24DB" w:rsidP="00AE24D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>2.</w:t>
            </w:r>
            <w:r w:rsidRPr="00DB66E8">
              <w:rPr>
                <w:rFonts w:ascii="Sylfaen" w:hAnsi="Sylfaen"/>
                <w:lang w:val="ka-GE"/>
              </w:rPr>
              <w:t xml:space="preserve"> მეორე ეტაპი</w:t>
            </w:r>
            <w:r>
              <w:rPr>
                <w:rFonts w:ascii="Sylfaen" w:hAnsi="Sylfaen"/>
                <w:lang w:val="ka-GE"/>
              </w:rPr>
              <w:t xml:space="preserve">  </w:t>
            </w:r>
          </w:p>
        </w:tc>
        <w:tc>
          <w:tcPr>
            <w:tcW w:w="46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875BF85" w14:textId="2F3C7486" w:rsidR="002123CD" w:rsidRPr="00DB66E8" w:rsidRDefault="00AE24DB" w:rsidP="00AF2C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50" w:hanging="180"/>
              <w:rPr>
                <w:rFonts w:ascii="Sylfaen" w:eastAsia="Times New Roman" w:hAnsi="Sylfaen" w:cs="Times New Roman"/>
                <w:iCs/>
                <w:lang w:val="ka-GE"/>
              </w:rPr>
            </w:pPr>
            <w:r w:rsidRPr="00DB66E8">
              <w:rPr>
                <w:rFonts w:ascii="Sylfaen" w:hAnsi="Sylfaen"/>
                <w:lang w:val="ka-GE"/>
              </w:rPr>
              <w:t>საკომუნიკაციო სტრატეგიის დოკუმენტისა და სამ თვიანი სამოქმედო გეგმის მომზადება.</w:t>
            </w:r>
          </w:p>
        </w:tc>
        <w:tc>
          <w:tcPr>
            <w:tcW w:w="26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94DAF84" w14:textId="044F0D68" w:rsidR="00AE24DB" w:rsidRPr="00AE24DB" w:rsidRDefault="00AF2C2B" w:rsidP="00AF2C2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25 ოქტომბერი </w:t>
            </w:r>
            <w:r w:rsidR="00AE24DB">
              <w:rPr>
                <w:rFonts w:ascii="Sylfaen" w:hAnsi="Sylfaen"/>
                <w:lang w:val="ka-GE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="00A25CB0">
              <w:rPr>
                <w:rFonts w:ascii="Sylfaen" w:hAnsi="Sylfaen"/>
                <w:lang w:val="ka-GE"/>
              </w:rPr>
              <w:t>20 ნოემბერი</w:t>
            </w:r>
            <w:r w:rsidR="00AE24DB">
              <w:rPr>
                <w:rFonts w:ascii="Sylfaen" w:hAnsi="Sylfaen"/>
                <w:lang w:val="ka-GE"/>
              </w:rPr>
              <w:t>, 2023</w:t>
            </w:r>
          </w:p>
          <w:p w14:paraId="2840F8BB" w14:textId="00A5F251" w:rsidR="002123CD" w:rsidRPr="00DB66E8" w:rsidRDefault="002123CD" w:rsidP="008A21D9">
            <w:pPr>
              <w:autoSpaceDE w:val="0"/>
              <w:autoSpaceDN w:val="0"/>
              <w:spacing w:after="0" w:line="240" w:lineRule="auto"/>
              <w:rPr>
                <w:rFonts w:ascii="Sylfaen" w:eastAsia="Times New Roman" w:hAnsi="Sylfaen" w:cs="Arial"/>
                <w:highlight w:val="yellow"/>
                <w:lang w:val="ka-GE"/>
              </w:rPr>
            </w:pPr>
          </w:p>
        </w:tc>
      </w:tr>
      <w:tr w:rsidR="001D75AE" w:rsidRPr="00DB66E8" w14:paraId="22A46EEE" w14:textId="77777777" w:rsidTr="00AF2C2B">
        <w:tc>
          <w:tcPr>
            <w:tcW w:w="2250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FFE599" w:themeFill="accent4" w:themeFillTint="66"/>
          </w:tcPr>
          <w:p w14:paraId="112AA7D9" w14:textId="48650523" w:rsidR="001D75AE" w:rsidRPr="00DB66E8" w:rsidRDefault="001D75AE" w:rsidP="003C060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ka-GE"/>
              </w:rPr>
            </w:pPr>
            <w:r w:rsidRPr="00DB66E8">
              <w:rPr>
                <w:rFonts w:ascii="Sylfaen" w:eastAsia="Times New Roman" w:hAnsi="Sylfaen" w:cs="Times New Roman"/>
                <w:lang w:val="ka-GE"/>
              </w:rPr>
              <w:t>საბოლოო შედეგი</w:t>
            </w:r>
          </w:p>
        </w:tc>
        <w:tc>
          <w:tcPr>
            <w:tcW w:w="4682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FFE599" w:themeFill="accent4" w:themeFillTint="66"/>
          </w:tcPr>
          <w:p w14:paraId="2C75FBF6" w14:textId="356AF073" w:rsidR="001D75AE" w:rsidRPr="00DB66E8" w:rsidRDefault="001C46A8" w:rsidP="00AF2C2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46" w:hanging="180"/>
              <w:rPr>
                <w:rFonts w:ascii="Sylfaen" w:eastAsia="Times New Roman" w:hAnsi="Sylfaen" w:cs="Times New Roman"/>
                <w:iCs/>
                <w:lang w:val="ka-GE"/>
              </w:rPr>
            </w:pPr>
            <w:r w:rsidRPr="00DB66E8">
              <w:rPr>
                <w:rFonts w:ascii="Sylfaen" w:eastAsia="Times New Roman" w:hAnsi="Sylfaen" w:cs="Times New Roman"/>
                <w:iCs/>
                <w:lang w:val="ka-GE"/>
              </w:rPr>
              <w:t>შესრულებულია</w:t>
            </w:r>
            <w:r w:rsidR="001D75AE" w:rsidRPr="00DB66E8">
              <w:rPr>
                <w:rFonts w:ascii="Sylfaen" w:eastAsia="Times New Roman" w:hAnsi="Sylfaen" w:cs="Times New Roman"/>
                <w:iCs/>
                <w:lang w:val="ka-GE"/>
              </w:rPr>
              <w:t xml:space="preserve"> ყველა დავალება, მათ შორის </w:t>
            </w:r>
            <w:r w:rsidR="008A2A6A" w:rsidRPr="00DB66E8">
              <w:rPr>
                <w:rFonts w:ascii="Sylfaen" w:eastAsia="Times New Roman" w:hAnsi="Sylfaen" w:cs="Times New Roman"/>
                <w:iCs/>
                <w:lang w:val="ka-GE"/>
              </w:rPr>
              <w:t xml:space="preserve">ტექნიკური და ადმინისტრაციული </w:t>
            </w:r>
            <w:r w:rsidRPr="00DB66E8">
              <w:rPr>
                <w:rFonts w:ascii="Sylfaen" w:eastAsia="Times New Roman" w:hAnsi="Sylfaen" w:cs="Times New Roman"/>
                <w:iCs/>
                <w:lang w:val="ka-GE"/>
              </w:rPr>
              <w:t>სამუშაოები.</w:t>
            </w:r>
            <w:r w:rsidR="008A2A6A" w:rsidRPr="00DB66E8">
              <w:rPr>
                <w:rFonts w:ascii="Sylfaen" w:eastAsia="Times New Roman" w:hAnsi="Sylfaen" w:cs="Times New Roman"/>
                <w:iCs/>
                <w:lang w:val="ka-GE"/>
              </w:rPr>
              <w:t xml:space="preserve"> </w:t>
            </w:r>
            <w:r w:rsidR="00AE24DB">
              <w:rPr>
                <w:rFonts w:ascii="Sylfaen" w:eastAsia="Times New Roman" w:hAnsi="Sylfaen" w:cs="Times New Roman"/>
                <w:iCs/>
                <w:lang w:val="ka-GE"/>
              </w:rPr>
              <w:t>წარმოდგენი</w:t>
            </w:r>
            <w:r w:rsidR="00AF2C2B">
              <w:rPr>
                <w:rFonts w:ascii="Sylfaen" w:eastAsia="Times New Roman" w:hAnsi="Sylfaen" w:cs="Times New Roman"/>
                <w:iCs/>
                <w:lang w:val="ka-GE"/>
              </w:rPr>
              <w:t>ლია კამპანიის კომუნიკაციის სტრატეგია და სამოქმედო გეგმა.</w:t>
            </w:r>
          </w:p>
        </w:tc>
        <w:tc>
          <w:tcPr>
            <w:tcW w:w="2608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FFE599" w:themeFill="accent4" w:themeFillTint="66"/>
          </w:tcPr>
          <w:p w14:paraId="454FD4D3" w14:textId="5392A0BC" w:rsidR="001D75AE" w:rsidRPr="00DB66E8" w:rsidRDefault="00A25CB0" w:rsidP="00A25CB0">
            <w:pPr>
              <w:autoSpaceDE w:val="0"/>
              <w:autoSpaceDN w:val="0"/>
              <w:spacing w:after="0" w:line="240" w:lineRule="auto"/>
              <w:rPr>
                <w:rFonts w:ascii="Sylfaen" w:eastAsia="Times New Roman" w:hAnsi="Sylfaen" w:cs="Arial"/>
                <w:highlight w:val="yellow"/>
                <w:lang w:val="ka-GE"/>
              </w:rPr>
            </w:pPr>
            <w:r>
              <w:rPr>
                <w:rFonts w:ascii="Sylfaen" w:eastAsia="Times New Roman" w:hAnsi="Sylfaen" w:cs="Arial"/>
                <w:lang w:val="ka-GE"/>
              </w:rPr>
              <w:t>20</w:t>
            </w:r>
            <w:r w:rsidR="00AE24DB" w:rsidRPr="00AF2C2B">
              <w:rPr>
                <w:rFonts w:ascii="Sylfaen" w:eastAsia="Times New Roman" w:hAnsi="Sylfaen" w:cs="Arial"/>
                <w:lang w:val="ka-GE"/>
              </w:rPr>
              <w:t xml:space="preserve"> </w:t>
            </w:r>
            <w:r>
              <w:rPr>
                <w:rFonts w:ascii="Sylfaen" w:eastAsia="Times New Roman" w:hAnsi="Sylfaen" w:cs="Arial"/>
                <w:lang w:val="ka-GE"/>
              </w:rPr>
              <w:t>ნოემბერი,</w:t>
            </w:r>
            <w:r w:rsidR="00AE24DB" w:rsidRPr="00AF2C2B">
              <w:rPr>
                <w:rFonts w:ascii="Sylfaen" w:eastAsia="Times New Roman" w:hAnsi="Sylfaen" w:cs="Arial"/>
                <w:lang w:val="ka-GE"/>
              </w:rPr>
              <w:t xml:space="preserve"> 2023</w:t>
            </w:r>
          </w:p>
        </w:tc>
      </w:tr>
    </w:tbl>
    <w:p w14:paraId="3F482C51" w14:textId="6B387D7F" w:rsidR="00DB66E8" w:rsidRPr="00DB66E8" w:rsidRDefault="00C54B3E" w:rsidP="00723627">
      <w:pPr>
        <w:pStyle w:val="Default"/>
        <w:spacing w:after="240"/>
        <w:jc w:val="both"/>
        <w:rPr>
          <w:rFonts w:ascii="Sylfaen" w:hAnsi="Sylfaen"/>
          <w:bCs/>
          <w:sz w:val="22"/>
          <w:szCs w:val="22"/>
          <w:lang w:val="ka-GE"/>
        </w:rPr>
      </w:pPr>
      <w:r>
        <w:rPr>
          <w:rFonts w:ascii="Sylfaen" w:hAnsi="Sylfaen"/>
          <w:bCs/>
          <w:sz w:val="8"/>
          <w:szCs w:val="8"/>
          <w:lang w:val="ka-GE"/>
        </w:rPr>
        <w:br/>
      </w:r>
      <w:r>
        <w:rPr>
          <w:rFonts w:ascii="Sylfaen" w:hAnsi="Sylfaen"/>
          <w:bCs/>
          <w:sz w:val="8"/>
          <w:szCs w:val="8"/>
          <w:lang w:val="ka-GE"/>
        </w:rPr>
        <w:br/>
      </w:r>
      <w:r w:rsidR="00F26EB1" w:rsidRPr="00DB66E8">
        <w:rPr>
          <w:rFonts w:ascii="Sylfaen" w:hAnsi="Sylfaen"/>
          <w:bCs/>
          <w:sz w:val="22"/>
          <w:szCs w:val="22"/>
          <w:lang w:val="ka-GE"/>
        </w:rPr>
        <w:t>აღნიშნული დოკუმენტი წარმოადგეს კვლევითი მომსახურების შესრულების შესახებ გამოცხადებული კონკურსის არსებით შემადგენელ ნაწილს</w:t>
      </w:r>
      <w:r>
        <w:rPr>
          <w:rFonts w:ascii="Sylfaen" w:hAnsi="Sylfaen"/>
          <w:bCs/>
          <w:sz w:val="22"/>
          <w:szCs w:val="22"/>
          <w:lang w:val="ka-GE"/>
        </w:rPr>
        <w:t>.</w:t>
      </w:r>
    </w:p>
    <w:sectPr w:rsidR="00DB66E8" w:rsidRPr="00DB66E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D47D6" w14:textId="77777777" w:rsidR="00B7309F" w:rsidRDefault="00B7309F" w:rsidP="008C0367">
      <w:pPr>
        <w:spacing w:after="0" w:line="240" w:lineRule="auto"/>
      </w:pPr>
      <w:r>
        <w:separator/>
      </w:r>
    </w:p>
  </w:endnote>
  <w:endnote w:type="continuationSeparator" w:id="0">
    <w:p w14:paraId="42751742" w14:textId="77777777" w:rsidR="00B7309F" w:rsidRDefault="00B7309F" w:rsidP="008C0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5907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A5829A" w14:textId="0910FF83" w:rsidR="008C0367" w:rsidRDefault="008C03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97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B5EE828" w14:textId="77777777" w:rsidR="008C0367" w:rsidRDefault="008C03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FB48C" w14:textId="77777777" w:rsidR="00B7309F" w:rsidRDefault="00B7309F" w:rsidP="008C0367">
      <w:pPr>
        <w:spacing w:after="0" w:line="240" w:lineRule="auto"/>
      </w:pPr>
      <w:r>
        <w:separator/>
      </w:r>
    </w:p>
  </w:footnote>
  <w:footnote w:type="continuationSeparator" w:id="0">
    <w:p w14:paraId="0E5666AA" w14:textId="77777777" w:rsidR="00B7309F" w:rsidRDefault="00B7309F" w:rsidP="008C0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17E8"/>
    <w:multiLevelType w:val="hybridMultilevel"/>
    <w:tmpl w:val="9F76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936F4"/>
    <w:multiLevelType w:val="hybridMultilevel"/>
    <w:tmpl w:val="7D6AE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E3F14"/>
    <w:multiLevelType w:val="hybridMultilevel"/>
    <w:tmpl w:val="62E8C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F597C"/>
    <w:multiLevelType w:val="hybridMultilevel"/>
    <w:tmpl w:val="6748B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1527F"/>
    <w:multiLevelType w:val="hybridMultilevel"/>
    <w:tmpl w:val="16700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E18B2"/>
    <w:multiLevelType w:val="hybridMultilevel"/>
    <w:tmpl w:val="19FA0622"/>
    <w:lvl w:ilvl="0" w:tplc="0409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6" w15:restartNumberingAfterBreak="0">
    <w:nsid w:val="57022765"/>
    <w:multiLevelType w:val="hybridMultilevel"/>
    <w:tmpl w:val="0CBE4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A6A9F"/>
    <w:multiLevelType w:val="hybridMultilevel"/>
    <w:tmpl w:val="56568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31C62"/>
    <w:multiLevelType w:val="hybridMultilevel"/>
    <w:tmpl w:val="CF2AFEA8"/>
    <w:lvl w:ilvl="0" w:tplc="2780CD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A286C"/>
    <w:multiLevelType w:val="hybridMultilevel"/>
    <w:tmpl w:val="F6826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C7401"/>
    <w:multiLevelType w:val="hybridMultilevel"/>
    <w:tmpl w:val="3EB8A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C3789"/>
    <w:multiLevelType w:val="hybridMultilevel"/>
    <w:tmpl w:val="06949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62871"/>
    <w:multiLevelType w:val="hybridMultilevel"/>
    <w:tmpl w:val="8FFA0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3"/>
  </w:num>
  <w:num w:numId="5">
    <w:abstractNumId w:val="4"/>
  </w:num>
  <w:num w:numId="6">
    <w:abstractNumId w:val="11"/>
  </w:num>
  <w:num w:numId="7">
    <w:abstractNumId w:val="1"/>
  </w:num>
  <w:num w:numId="8">
    <w:abstractNumId w:val="8"/>
  </w:num>
  <w:num w:numId="9">
    <w:abstractNumId w:val="7"/>
  </w:num>
  <w:num w:numId="10">
    <w:abstractNumId w:val="12"/>
  </w:num>
  <w:num w:numId="11">
    <w:abstractNumId w:val="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2D"/>
    <w:rsid w:val="000241FA"/>
    <w:rsid w:val="00025A31"/>
    <w:rsid w:val="000445A4"/>
    <w:rsid w:val="00065144"/>
    <w:rsid w:val="00067A3A"/>
    <w:rsid w:val="00080341"/>
    <w:rsid w:val="000979C1"/>
    <w:rsid w:val="000D3622"/>
    <w:rsid w:val="000D7FE0"/>
    <w:rsid w:val="000E66C8"/>
    <w:rsid w:val="000F1314"/>
    <w:rsid w:val="000F38C3"/>
    <w:rsid w:val="000F419D"/>
    <w:rsid w:val="001159C0"/>
    <w:rsid w:val="00151841"/>
    <w:rsid w:val="00191C1F"/>
    <w:rsid w:val="00191CD9"/>
    <w:rsid w:val="00192B27"/>
    <w:rsid w:val="00194423"/>
    <w:rsid w:val="001A26B6"/>
    <w:rsid w:val="001B4F9D"/>
    <w:rsid w:val="001C46A8"/>
    <w:rsid w:val="001C790A"/>
    <w:rsid w:val="001D5C18"/>
    <w:rsid w:val="001D75AE"/>
    <w:rsid w:val="001E253E"/>
    <w:rsid w:val="001E4AC3"/>
    <w:rsid w:val="001E772D"/>
    <w:rsid w:val="002011CC"/>
    <w:rsid w:val="002123CD"/>
    <w:rsid w:val="002258DA"/>
    <w:rsid w:val="002327E5"/>
    <w:rsid w:val="00240837"/>
    <w:rsid w:val="0028089A"/>
    <w:rsid w:val="00280B03"/>
    <w:rsid w:val="002961ED"/>
    <w:rsid w:val="002B52AD"/>
    <w:rsid w:val="002B6159"/>
    <w:rsid w:val="002D20FB"/>
    <w:rsid w:val="002F5F28"/>
    <w:rsid w:val="0031219A"/>
    <w:rsid w:val="00334EAD"/>
    <w:rsid w:val="00343C85"/>
    <w:rsid w:val="00353429"/>
    <w:rsid w:val="00362E18"/>
    <w:rsid w:val="003757D6"/>
    <w:rsid w:val="00382C2C"/>
    <w:rsid w:val="00386B99"/>
    <w:rsid w:val="00391966"/>
    <w:rsid w:val="003A385E"/>
    <w:rsid w:val="003A6305"/>
    <w:rsid w:val="003C0BF8"/>
    <w:rsid w:val="003C6408"/>
    <w:rsid w:val="003D2DC7"/>
    <w:rsid w:val="003E71A7"/>
    <w:rsid w:val="0041324F"/>
    <w:rsid w:val="00414266"/>
    <w:rsid w:val="00422BA2"/>
    <w:rsid w:val="00433BE1"/>
    <w:rsid w:val="004422A3"/>
    <w:rsid w:val="00447359"/>
    <w:rsid w:val="004502E4"/>
    <w:rsid w:val="0047684D"/>
    <w:rsid w:val="00476C2C"/>
    <w:rsid w:val="0047772B"/>
    <w:rsid w:val="0048656D"/>
    <w:rsid w:val="00492241"/>
    <w:rsid w:val="00500166"/>
    <w:rsid w:val="005507EC"/>
    <w:rsid w:val="005562AF"/>
    <w:rsid w:val="00594D51"/>
    <w:rsid w:val="005B0281"/>
    <w:rsid w:val="005B1837"/>
    <w:rsid w:val="005C20C4"/>
    <w:rsid w:val="005C3FCE"/>
    <w:rsid w:val="005C6EC0"/>
    <w:rsid w:val="005D7030"/>
    <w:rsid w:val="005E4A4E"/>
    <w:rsid w:val="0063632B"/>
    <w:rsid w:val="0066014B"/>
    <w:rsid w:val="006A62CB"/>
    <w:rsid w:val="006B039A"/>
    <w:rsid w:val="006B2FCE"/>
    <w:rsid w:val="006C65CD"/>
    <w:rsid w:val="006E7D1C"/>
    <w:rsid w:val="0072106D"/>
    <w:rsid w:val="00723627"/>
    <w:rsid w:val="00736252"/>
    <w:rsid w:val="0074362F"/>
    <w:rsid w:val="00743F9A"/>
    <w:rsid w:val="0077625B"/>
    <w:rsid w:val="007B2640"/>
    <w:rsid w:val="007B391A"/>
    <w:rsid w:val="007C386C"/>
    <w:rsid w:val="007D6B5B"/>
    <w:rsid w:val="007F41E3"/>
    <w:rsid w:val="00813DB6"/>
    <w:rsid w:val="00827C04"/>
    <w:rsid w:val="0083581B"/>
    <w:rsid w:val="00845861"/>
    <w:rsid w:val="00850161"/>
    <w:rsid w:val="008563E7"/>
    <w:rsid w:val="00894655"/>
    <w:rsid w:val="008A21D9"/>
    <w:rsid w:val="008A2A6A"/>
    <w:rsid w:val="008A4F96"/>
    <w:rsid w:val="008C0367"/>
    <w:rsid w:val="008C6AF9"/>
    <w:rsid w:val="00904314"/>
    <w:rsid w:val="00904863"/>
    <w:rsid w:val="00907C31"/>
    <w:rsid w:val="00907F3E"/>
    <w:rsid w:val="0092080D"/>
    <w:rsid w:val="009223BB"/>
    <w:rsid w:val="009744B6"/>
    <w:rsid w:val="00990C20"/>
    <w:rsid w:val="009B2973"/>
    <w:rsid w:val="009B4AA6"/>
    <w:rsid w:val="009C5472"/>
    <w:rsid w:val="009E448F"/>
    <w:rsid w:val="009F001B"/>
    <w:rsid w:val="009F6570"/>
    <w:rsid w:val="00A06C38"/>
    <w:rsid w:val="00A25CB0"/>
    <w:rsid w:val="00A264EC"/>
    <w:rsid w:val="00A376B4"/>
    <w:rsid w:val="00A41690"/>
    <w:rsid w:val="00A527D4"/>
    <w:rsid w:val="00A53641"/>
    <w:rsid w:val="00A60B3B"/>
    <w:rsid w:val="00A65382"/>
    <w:rsid w:val="00A80D56"/>
    <w:rsid w:val="00AA316B"/>
    <w:rsid w:val="00AB1FA0"/>
    <w:rsid w:val="00AB7481"/>
    <w:rsid w:val="00AC69AB"/>
    <w:rsid w:val="00AE24DB"/>
    <w:rsid w:val="00AE34EE"/>
    <w:rsid w:val="00AF2C2B"/>
    <w:rsid w:val="00B02B31"/>
    <w:rsid w:val="00B23C8A"/>
    <w:rsid w:val="00B37412"/>
    <w:rsid w:val="00B548BD"/>
    <w:rsid w:val="00B67993"/>
    <w:rsid w:val="00B7132B"/>
    <w:rsid w:val="00B71331"/>
    <w:rsid w:val="00B7309F"/>
    <w:rsid w:val="00B737F8"/>
    <w:rsid w:val="00B81B65"/>
    <w:rsid w:val="00B920CF"/>
    <w:rsid w:val="00B93E1B"/>
    <w:rsid w:val="00B9511A"/>
    <w:rsid w:val="00BA5C11"/>
    <w:rsid w:val="00BB3FAC"/>
    <w:rsid w:val="00BB6861"/>
    <w:rsid w:val="00BC43D5"/>
    <w:rsid w:val="00BD12E8"/>
    <w:rsid w:val="00BD394E"/>
    <w:rsid w:val="00C01B5A"/>
    <w:rsid w:val="00C06B35"/>
    <w:rsid w:val="00C37F63"/>
    <w:rsid w:val="00C45D85"/>
    <w:rsid w:val="00C54B3E"/>
    <w:rsid w:val="00C54D5D"/>
    <w:rsid w:val="00C65146"/>
    <w:rsid w:val="00C73321"/>
    <w:rsid w:val="00C81AC8"/>
    <w:rsid w:val="00C835DB"/>
    <w:rsid w:val="00C87967"/>
    <w:rsid w:val="00CA2FB0"/>
    <w:rsid w:val="00CB0E3A"/>
    <w:rsid w:val="00CD0A45"/>
    <w:rsid w:val="00CD3804"/>
    <w:rsid w:val="00CE2B1F"/>
    <w:rsid w:val="00CF35B7"/>
    <w:rsid w:val="00D05CDE"/>
    <w:rsid w:val="00D0663B"/>
    <w:rsid w:val="00D07A14"/>
    <w:rsid w:val="00D3199C"/>
    <w:rsid w:val="00D3307F"/>
    <w:rsid w:val="00D36572"/>
    <w:rsid w:val="00D504AC"/>
    <w:rsid w:val="00D51A62"/>
    <w:rsid w:val="00D6272A"/>
    <w:rsid w:val="00D73DF9"/>
    <w:rsid w:val="00D7455C"/>
    <w:rsid w:val="00D7654C"/>
    <w:rsid w:val="00D87917"/>
    <w:rsid w:val="00D92AE0"/>
    <w:rsid w:val="00DA1203"/>
    <w:rsid w:val="00DB66E8"/>
    <w:rsid w:val="00DB6B5E"/>
    <w:rsid w:val="00DC0137"/>
    <w:rsid w:val="00DD5193"/>
    <w:rsid w:val="00DF6067"/>
    <w:rsid w:val="00E04FEE"/>
    <w:rsid w:val="00E054E5"/>
    <w:rsid w:val="00E22B5D"/>
    <w:rsid w:val="00E24072"/>
    <w:rsid w:val="00E37750"/>
    <w:rsid w:val="00E66199"/>
    <w:rsid w:val="00E66EAB"/>
    <w:rsid w:val="00E732BB"/>
    <w:rsid w:val="00E8778E"/>
    <w:rsid w:val="00E92262"/>
    <w:rsid w:val="00ED0AD4"/>
    <w:rsid w:val="00ED2B81"/>
    <w:rsid w:val="00ED3FDF"/>
    <w:rsid w:val="00F113DB"/>
    <w:rsid w:val="00F15637"/>
    <w:rsid w:val="00F17641"/>
    <w:rsid w:val="00F26EB1"/>
    <w:rsid w:val="00F5032C"/>
    <w:rsid w:val="00F67959"/>
    <w:rsid w:val="00F87BB2"/>
    <w:rsid w:val="00F96EAD"/>
    <w:rsid w:val="00FC5BE5"/>
    <w:rsid w:val="00FD0889"/>
    <w:rsid w:val="00FD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4F451"/>
  <w15:chartTrackingRefBased/>
  <w15:docId w15:val="{1B8B6AC7-B035-44EB-B602-4B5E5D14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3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qFormat/>
    <w:rsid w:val="00E877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1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6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6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6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8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66E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0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367"/>
  </w:style>
  <w:style w:type="paragraph" w:styleId="Footer">
    <w:name w:val="footer"/>
    <w:basedOn w:val="Normal"/>
    <w:link w:val="FooterChar"/>
    <w:uiPriority w:val="99"/>
    <w:unhideWhenUsed/>
    <w:rsid w:val="008C0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Potskhverishvili</dc:creator>
  <cp:keywords/>
  <dc:description/>
  <cp:lastModifiedBy>Giorgi Potskhverishvili</cp:lastModifiedBy>
  <cp:revision>135</cp:revision>
  <dcterms:created xsi:type="dcterms:W3CDTF">2022-05-10T15:15:00Z</dcterms:created>
  <dcterms:modified xsi:type="dcterms:W3CDTF">2023-09-03T14:48:00Z</dcterms:modified>
</cp:coreProperties>
</file>